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D85" w:rsidRPr="00852087" w:rsidRDefault="00492D85" w:rsidP="00492D85">
      <w:pPr>
        <w:rPr>
          <w:rFonts w:ascii="Sylfaen" w:hAnsi="Sylfaen"/>
          <w:sz w:val="20"/>
          <w:szCs w:val="20"/>
          <w:lang w:val="ka-GE"/>
        </w:rPr>
      </w:pPr>
      <w:r w:rsidRPr="00852087">
        <w:rPr>
          <w:rFonts w:ascii="Sylfaen" w:hAnsi="Sylfaen"/>
          <w:sz w:val="20"/>
          <w:szCs w:val="20"/>
          <w:lang w:val="ka-GE"/>
        </w:rPr>
        <w:t xml:space="preserve">სახელმწიფოს მიერ ფსიქიკური ჯანმრთელობის პროგრამულ, </w:t>
      </w:r>
      <w:r w:rsidR="003F5C3A" w:rsidRPr="00852087">
        <w:rPr>
          <w:rFonts w:ascii="Sylfaen" w:hAnsi="Sylfaen"/>
          <w:sz w:val="20"/>
          <w:szCs w:val="20"/>
          <w:lang w:val="ka-GE"/>
        </w:rPr>
        <w:t>თუნდაც მცირე</w:t>
      </w:r>
      <w:r w:rsidRPr="00852087">
        <w:rPr>
          <w:rFonts w:ascii="Sylfaen" w:hAnsi="Sylfaen"/>
          <w:sz w:val="20"/>
          <w:szCs w:val="20"/>
          <w:lang w:val="ka-GE"/>
        </w:rPr>
        <w:t>,</w:t>
      </w:r>
      <w:r w:rsidR="003F5C3A" w:rsidRPr="00852087">
        <w:rPr>
          <w:rFonts w:ascii="Sylfaen" w:hAnsi="Sylfaen"/>
          <w:sz w:val="20"/>
          <w:szCs w:val="20"/>
          <w:lang w:val="ka-GE"/>
        </w:rPr>
        <w:t xml:space="preserve"> ბიუჯეტში ჩადებული უნდა იყოს არამარტო ფსიქიკური ჯანმრთელობის პოლიტი</w:t>
      </w:r>
      <w:r w:rsidR="00486099" w:rsidRPr="00852087">
        <w:rPr>
          <w:rFonts w:ascii="Sylfaen" w:hAnsi="Sylfaen"/>
          <w:sz w:val="20"/>
          <w:szCs w:val="20"/>
          <w:lang w:val="ka-GE"/>
        </w:rPr>
        <w:t>კი</w:t>
      </w:r>
      <w:r w:rsidR="003F5C3A" w:rsidRPr="00852087">
        <w:rPr>
          <w:rFonts w:ascii="Sylfaen" w:hAnsi="Sylfaen"/>
          <w:sz w:val="20"/>
          <w:szCs w:val="20"/>
          <w:lang w:val="ka-GE"/>
        </w:rPr>
        <w:t>ს ცალკეული მუხლების მომსახურება</w:t>
      </w:r>
      <w:r w:rsidRPr="00852087">
        <w:rPr>
          <w:rFonts w:ascii="Sylfaen" w:hAnsi="Sylfaen"/>
          <w:sz w:val="20"/>
          <w:szCs w:val="20"/>
          <w:lang w:val="ka-GE"/>
        </w:rPr>
        <w:t xml:space="preserve"> (მაგალითად, </w:t>
      </w:r>
      <w:r w:rsidRPr="00852087">
        <w:rPr>
          <w:rFonts w:ascii="Sylfaen" w:hAnsi="Sylfaen"/>
          <w:sz w:val="20"/>
          <w:szCs w:val="20"/>
        </w:rPr>
        <w:t>მოკლევადიანი ინიციატივები</w:t>
      </w:r>
      <w:r w:rsidRPr="00852087">
        <w:rPr>
          <w:rFonts w:ascii="Sylfaen" w:hAnsi="Sylfaen"/>
          <w:sz w:val="20"/>
          <w:szCs w:val="20"/>
          <w:lang w:val="ka-GE"/>
        </w:rPr>
        <w:t xml:space="preserve">, რაც ემსახურება </w:t>
      </w:r>
      <w:r w:rsidRPr="00852087">
        <w:rPr>
          <w:rFonts w:ascii="Sylfaen" w:hAnsi="Sylfaen"/>
          <w:sz w:val="20"/>
          <w:szCs w:val="20"/>
        </w:rPr>
        <w:t>კონკრეტულ მიზნებ</w:t>
      </w:r>
      <w:r w:rsidRPr="00852087">
        <w:rPr>
          <w:rFonts w:ascii="Sylfaen" w:hAnsi="Sylfaen"/>
          <w:sz w:val="20"/>
          <w:szCs w:val="20"/>
          <w:lang w:val="ka-GE"/>
        </w:rPr>
        <w:t>ს)</w:t>
      </w:r>
      <w:r w:rsidR="003F5C3A" w:rsidRPr="00852087">
        <w:rPr>
          <w:rFonts w:ascii="Sylfaen" w:hAnsi="Sylfaen"/>
          <w:sz w:val="20"/>
          <w:szCs w:val="20"/>
          <w:lang w:val="ka-GE"/>
        </w:rPr>
        <w:t xml:space="preserve">, არამედ ის </w:t>
      </w:r>
      <w:r w:rsidRPr="00852087">
        <w:rPr>
          <w:rFonts w:ascii="Sylfaen" w:hAnsi="Sylfaen"/>
          <w:sz w:val="20"/>
          <w:szCs w:val="20"/>
          <w:lang w:val="ka-GE"/>
        </w:rPr>
        <w:t xml:space="preserve">ხელს უნდა უწყობდეს </w:t>
      </w:r>
      <w:r w:rsidR="003F5C3A" w:rsidRPr="00852087">
        <w:rPr>
          <w:rFonts w:ascii="Sylfaen" w:hAnsi="Sylfaen"/>
          <w:sz w:val="20"/>
          <w:szCs w:val="20"/>
          <w:lang w:val="ka-GE"/>
        </w:rPr>
        <w:t>როგორც სერვისების დაგეგმარებ</w:t>
      </w:r>
      <w:r w:rsidRPr="00852087">
        <w:rPr>
          <w:rFonts w:ascii="Sylfaen" w:hAnsi="Sylfaen"/>
          <w:sz w:val="20"/>
          <w:szCs w:val="20"/>
          <w:lang w:val="ka-GE"/>
        </w:rPr>
        <w:t>ას</w:t>
      </w:r>
      <w:r w:rsidR="003F5C3A" w:rsidRPr="00852087">
        <w:rPr>
          <w:rFonts w:ascii="Sylfaen" w:hAnsi="Sylfaen"/>
          <w:sz w:val="20"/>
          <w:szCs w:val="20"/>
          <w:lang w:val="ka-GE"/>
        </w:rPr>
        <w:t>,</w:t>
      </w:r>
      <w:r w:rsidRPr="00852087">
        <w:rPr>
          <w:rFonts w:ascii="Sylfaen" w:hAnsi="Sylfaen"/>
          <w:sz w:val="20"/>
          <w:szCs w:val="20"/>
          <w:lang w:val="ka-GE"/>
        </w:rPr>
        <w:t xml:space="preserve"> </w:t>
      </w:r>
      <w:r w:rsidR="003F5C3A" w:rsidRPr="00852087">
        <w:rPr>
          <w:rFonts w:ascii="Sylfaen" w:hAnsi="Sylfaen"/>
          <w:sz w:val="20"/>
          <w:szCs w:val="20"/>
          <w:lang w:val="ka-GE"/>
        </w:rPr>
        <w:t>ასევე ფსიქიკური აშლილობების მკურნალობის აღრიცხვის ორგანიზებასა და კონტროლს.</w:t>
      </w:r>
      <w:r w:rsidRPr="00852087">
        <w:rPr>
          <w:rFonts w:ascii="Sylfaen" w:hAnsi="Sylfaen"/>
          <w:sz w:val="20"/>
          <w:szCs w:val="20"/>
          <w:lang w:val="ka-GE"/>
        </w:rPr>
        <w:t xml:space="preserve"> </w:t>
      </w:r>
    </w:p>
    <w:p w:rsidR="00A26757" w:rsidRPr="00852087" w:rsidRDefault="00A26757" w:rsidP="00A26757">
      <w:pPr>
        <w:pStyle w:val="ListParagraph"/>
        <w:numPr>
          <w:ilvl w:val="0"/>
          <w:numId w:val="14"/>
        </w:numPr>
        <w:tabs>
          <w:tab w:val="num" w:pos="1440"/>
        </w:tabs>
        <w:jc w:val="both"/>
        <w:rPr>
          <w:rFonts w:ascii="Sylfaen" w:hAnsi="Sylfaen"/>
          <w:b/>
          <w:bCs/>
          <w:sz w:val="20"/>
          <w:szCs w:val="20"/>
          <w:lang w:val="ka-GE"/>
        </w:rPr>
      </w:pPr>
      <w:r w:rsidRPr="00852087">
        <w:rPr>
          <w:rFonts w:ascii="Sylfaen" w:hAnsi="Sylfaen" w:cs="Sylfaen"/>
          <w:b/>
          <w:sz w:val="20"/>
          <w:szCs w:val="20"/>
          <w:lang w:val="ka-GE"/>
        </w:rPr>
        <w:t xml:space="preserve">ფსიქიკური ჯანმრთელობის პროგრამების განმახორციელებელი ორგანიზაციების კოორდინაცია და მონიტორინგი </w:t>
      </w:r>
    </w:p>
    <w:p w:rsidR="00A26757" w:rsidRPr="00852087" w:rsidRDefault="00492D85" w:rsidP="00A26757">
      <w:pPr>
        <w:tabs>
          <w:tab w:val="num" w:pos="1440"/>
        </w:tabs>
        <w:ind w:left="360"/>
        <w:jc w:val="both"/>
        <w:rPr>
          <w:rFonts w:ascii="Sylfaen" w:hAnsi="Sylfaen"/>
          <w:b/>
          <w:bCs/>
          <w:sz w:val="20"/>
          <w:szCs w:val="20"/>
          <w:lang w:val="ka-GE"/>
        </w:rPr>
      </w:pPr>
      <w:r w:rsidRPr="00852087">
        <w:rPr>
          <w:rFonts w:ascii="Sylfaen" w:hAnsi="Sylfaen" w:cs="Sylfaen"/>
          <w:sz w:val="20"/>
          <w:szCs w:val="20"/>
          <w:lang w:val="ka-GE"/>
        </w:rPr>
        <w:t>ძალზე</w:t>
      </w:r>
      <w:r w:rsidRPr="00852087">
        <w:rPr>
          <w:rFonts w:ascii="Sylfaen" w:hAnsi="Sylfaen"/>
          <w:sz w:val="20"/>
          <w:szCs w:val="20"/>
          <w:lang w:val="ka-GE"/>
        </w:rPr>
        <w:t xml:space="preserve"> მნიშვნელოვანია, რომ ფსიქიკური ჯანმრთელობის </w:t>
      </w:r>
      <w:r w:rsidR="00A26757" w:rsidRPr="00852087">
        <w:rPr>
          <w:rFonts w:ascii="Sylfaen" w:hAnsi="Sylfaen"/>
          <w:sz w:val="20"/>
          <w:szCs w:val="20"/>
        </w:rPr>
        <w:t>პროგრამები</w:t>
      </w:r>
      <w:r w:rsidRPr="00852087">
        <w:rPr>
          <w:rFonts w:ascii="Sylfaen" w:hAnsi="Sylfaen"/>
          <w:sz w:val="20"/>
          <w:szCs w:val="20"/>
          <w:lang w:val="ka-GE"/>
        </w:rPr>
        <w:t xml:space="preserve"> </w:t>
      </w:r>
      <w:r w:rsidR="00A26757" w:rsidRPr="00852087">
        <w:rPr>
          <w:rFonts w:ascii="Sylfaen" w:hAnsi="Sylfaen"/>
          <w:sz w:val="20"/>
          <w:szCs w:val="20"/>
        </w:rPr>
        <w:t>ეფუძნებოდეს</w:t>
      </w:r>
      <w:r w:rsidR="00A26757" w:rsidRPr="00852087">
        <w:rPr>
          <w:rFonts w:ascii="Sylfaen" w:hAnsi="Sylfaen"/>
          <w:sz w:val="20"/>
          <w:szCs w:val="20"/>
          <w:lang w:val="ka-GE"/>
        </w:rPr>
        <w:t>:</w:t>
      </w:r>
      <w:r w:rsidR="00A26757" w:rsidRPr="00852087">
        <w:rPr>
          <w:rFonts w:ascii="Sylfaen" w:hAnsi="Sylfaen"/>
          <w:sz w:val="20"/>
          <w:szCs w:val="20"/>
        </w:rPr>
        <w:t xml:space="preserve"> </w:t>
      </w:r>
      <w:r w:rsidR="00A26757" w:rsidRPr="00852087">
        <w:rPr>
          <w:rFonts w:ascii="Sylfaen" w:hAnsi="Sylfaen"/>
          <w:b/>
          <w:sz w:val="20"/>
          <w:szCs w:val="20"/>
          <w:lang w:val="ka-GE"/>
        </w:rPr>
        <w:t>ფაქტობრივ მონაცემებს</w:t>
      </w:r>
      <w:r w:rsidR="00DD2B7D" w:rsidRPr="00852087">
        <w:rPr>
          <w:rFonts w:ascii="Sylfaen" w:hAnsi="Sylfaen"/>
          <w:b/>
          <w:sz w:val="20"/>
          <w:szCs w:val="20"/>
          <w:lang w:val="ka-GE"/>
        </w:rPr>
        <w:t xml:space="preserve"> (</w:t>
      </w:r>
      <w:r w:rsidR="00DD2B7D" w:rsidRPr="00852087">
        <w:rPr>
          <w:rFonts w:ascii="Sylfaen" w:hAnsi="Sylfaen"/>
          <w:sz w:val="20"/>
          <w:szCs w:val="20"/>
          <w:lang w:val="ka-GE"/>
        </w:rPr>
        <w:t>პროგრამით მოსარგებლეთა მონაცემთა სრული ბაზა, ბენეფიციარის მოძრაობა სისტემაში</w:t>
      </w:r>
      <w:r w:rsidR="006C56F6" w:rsidRPr="00852087">
        <w:rPr>
          <w:rFonts w:ascii="Sylfaen" w:hAnsi="Sylfaen"/>
          <w:sz w:val="20"/>
          <w:szCs w:val="20"/>
          <w:lang w:val="ka-GE"/>
        </w:rPr>
        <w:t xml:space="preserve"> და ა.შ.)</w:t>
      </w:r>
      <w:r w:rsidR="00A26757" w:rsidRPr="00852087">
        <w:rPr>
          <w:rFonts w:ascii="Sylfaen" w:hAnsi="Sylfaen"/>
          <w:b/>
          <w:sz w:val="20"/>
          <w:szCs w:val="20"/>
        </w:rPr>
        <w:t>,</w:t>
      </w:r>
      <w:r w:rsidR="00A26757" w:rsidRPr="00852087">
        <w:rPr>
          <w:rFonts w:ascii="Sylfaen" w:hAnsi="Sylfaen"/>
          <w:sz w:val="20"/>
          <w:szCs w:val="20"/>
          <w:lang w:val="ka-GE"/>
        </w:rPr>
        <w:t xml:space="preserve"> </w:t>
      </w:r>
      <w:r w:rsidRPr="00852087">
        <w:rPr>
          <w:rFonts w:ascii="Sylfaen" w:hAnsi="Sylfaen"/>
          <w:sz w:val="20"/>
          <w:szCs w:val="20"/>
          <w:lang w:val="ka-GE"/>
        </w:rPr>
        <w:t xml:space="preserve">განსაზღვრული იყოს </w:t>
      </w:r>
      <w:r w:rsidR="00A26757" w:rsidRPr="00852087">
        <w:rPr>
          <w:rFonts w:ascii="Sylfaen" w:hAnsi="Sylfaen"/>
          <w:sz w:val="20"/>
          <w:szCs w:val="20"/>
        </w:rPr>
        <w:t>ვადები</w:t>
      </w:r>
      <w:r w:rsidRPr="00852087">
        <w:rPr>
          <w:rFonts w:ascii="Sylfaen" w:hAnsi="Sylfaen"/>
          <w:sz w:val="20"/>
          <w:szCs w:val="20"/>
          <w:lang w:val="ka-GE"/>
        </w:rPr>
        <w:t xml:space="preserve">, </w:t>
      </w:r>
      <w:r w:rsidR="00A26757" w:rsidRPr="00852087">
        <w:rPr>
          <w:rFonts w:ascii="Sylfaen" w:hAnsi="Sylfaen"/>
          <w:sz w:val="20"/>
          <w:szCs w:val="20"/>
        </w:rPr>
        <w:t>უნდა იყოს მითითებული ამოცანები და მონიტორინგის ინდიკატორები</w:t>
      </w:r>
      <w:r w:rsidR="006C56F6" w:rsidRPr="00852087">
        <w:rPr>
          <w:rFonts w:ascii="Sylfaen" w:hAnsi="Sylfaen"/>
          <w:sz w:val="20"/>
          <w:szCs w:val="20"/>
        </w:rPr>
        <w:t xml:space="preserve"> (</w:t>
      </w:r>
      <w:r w:rsidR="003874C0" w:rsidRPr="00852087">
        <w:rPr>
          <w:rFonts w:ascii="Sylfaen" w:hAnsi="Sylfaen"/>
          <w:sz w:val="20"/>
          <w:szCs w:val="20"/>
        </w:rPr>
        <w:t xml:space="preserve">მაგ.; </w:t>
      </w:r>
      <w:proofErr w:type="gramStart"/>
      <w:r w:rsidR="003874C0" w:rsidRPr="00852087">
        <w:rPr>
          <w:rFonts w:ascii="Sylfaen" w:hAnsi="Sylfaen"/>
          <w:sz w:val="20"/>
          <w:szCs w:val="20"/>
        </w:rPr>
        <w:t>საავადმყოფოში</w:t>
      </w:r>
      <w:proofErr w:type="gramEnd"/>
      <w:r w:rsidR="003874C0" w:rsidRPr="00852087">
        <w:rPr>
          <w:rFonts w:ascii="Sylfaen" w:hAnsi="Sylfaen"/>
          <w:sz w:val="20"/>
          <w:szCs w:val="20"/>
        </w:rPr>
        <w:t xml:space="preserve"> დაყოვნების საერთო ხანგრძლივობ</w:t>
      </w:r>
      <w:r w:rsidR="003874C0" w:rsidRPr="00852087">
        <w:rPr>
          <w:rFonts w:ascii="Sylfaen" w:hAnsi="Sylfaen"/>
          <w:sz w:val="20"/>
          <w:szCs w:val="20"/>
          <w:lang w:val="ka-GE"/>
        </w:rPr>
        <w:t xml:space="preserve">ა, </w:t>
      </w:r>
      <w:r w:rsidR="003874C0" w:rsidRPr="00852087">
        <w:rPr>
          <w:rFonts w:ascii="Sylfaen" w:hAnsi="Sylfaen"/>
          <w:sz w:val="20"/>
          <w:szCs w:val="20"/>
        </w:rPr>
        <w:t>ჰოსპიტალიზაციის რაოდენობ</w:t>
      </w:r>
      <w:r w:rsidR="003874C0" w:rsidRPr="00852087">
        <w:rPr>
          <w:rFonts w:ascii="Sylfaen" w:hAnsi="Sylfaen"/>
          <w:sz w:val="20"/>
          <w:szCs w:val="20"/>
          <w:lang w:val="ka-GE"/>
        </w:rPr>
        <w:t>ათა</w:t>
      </w:r>
      <w:r w:rsidR="003874C0" w:rsidRPr="00852087">
        <w:rPr>
          <w:rFonts w:ascii="Sylfaen" w:hAnsi="Sylfaen"/>
          <w:sz w:val="20"/>
          <w:szCs w:val="20"/>
        </w:rPr>
        <w:t xml:space="preserve"> შედარება</w:t>
      </w:r>
      <w:r w:rsidR="003874C0" w:rsidRPr="00852087">
        <w:rPr>
          <w:rFonts w:ascii="Sylfaen" w:hAnsi="Sylfaen"/>
          <w:sz w:val="20"/>
          <w:szCs w:val="20"/>
          <w:lang w:val="ka-GE"/>
        </w:rPr>
        <w:t>,</w:t>
      </w:r>
      <w:r w:rsidR="003874C0" w:rsidRPr="00852087">
        <w:rPr>
          <w:rFonts w:ascii="Sylfaen" w:hAnsi="Sylfaen"/>
          <w:sz w:val="20"/>
          <w:szCs w:val="20"/>
        </w:rPr>
        <w:t xml:space="preserve"> </w:t>
      </w:r>
      <w:r w:rsidR="006C56F6" w:rsidRPr="00852087">
        <w:rPr>
          <w:rFonts w:ascii="Sylfaen" w:hAnsi="Sylfaen"/>
          <w:sz w:val="20"/>
          <w:szCs w:val="20"/>
        </w:rPr>
        <w:t xml:space="preserve">დინამიურ  მეთვალყურეობაზე მყოფ პირთათვის გაწეული </w:t>
      </w:r>
      <w:r w:rsidR="003874C0" w:rsidRPr="00852087">
        <w:rPr>
          <w:rFonts w:ascii="Sylfaen" w:hAnsi="Sylfaen"/>
          <w:sz w:val="20"/>
          <w:szCs w:val="20"/>
          <w:lang w:val="ka-GE"/>
        </w:rPr>
        <w:t>მომსახურების</w:t>
      </w:r>
      <w:r w:rsidR="006C56F6" w:rsidRPr="00852087">
        <w:rPr>
          <w:rFonts w:ascii="Sylfaen" w:hAnsi="Sylfaen"/>
          <w:sz w:val="20"/>
          <w:szCs w:val="20"/>
        </w:rPr>
        <w:t xml:space="preserve"> შეფასების ინდიკატორები, საწოლფონდის სწორი</w:t>
      </w:r>
      <w:r w:rsidR="006C56F6" w:rsidRPr="00852087">
        <w:rPr>
          <w:rFonts w:ascii="Sylfaen" w:hAnsi="Sylfaen"/>
          <w:sz w:val="20"/>
          <w:szCs w:val="20"/>
          <w:lang w:val="ka-GE"/>
        </w:rPr>
        <w:t xml:space="preserve"> უტილიზაცია და ა.შ.)</w:t>
      </w:r>
      <w:r w:rsidR="00A26757" w:rsidRPr="00852087">
        <w:rPr>
          <w:rFonts w:ascii="Sylfaen" w:hAnsi="Sylfaen"/>
          <w:sz w:val="20"/>
          <w:szCs w:val="20"/>
          <w:lang w:val="ka-GE"/>
        </w:rPr>
        <w:t xml:space="preserve">, </w:t>
      </w:r>
      <w:r w:rsidR="00A26757" w:rsidRPr="00852087">
        <w:rPr>
          <w:rFonts w:ascii="Sylfaen" w:hAnsi="Sylfaen"/>
          <w:sz w:val="20"/>
          <w:szCs w:val="20"/>
        </w:rPr>
        <w:t xml:space="preserve">უნდა განისაზღვროს ხარჯები, რესურსები და პასუხისმგებელი ინსტიტუტები, </w:t>
      </w:r>
      <w:r w:rsidRPr="00852087">
        <w:rPr>
          <w:rFonts w:ascii="Sylfaen" w:hAnsi="Sylfaen"/>
          <w:sz w:val="20"/>
          <w:szCs w:val="20"/>
          <w:lang w:val="ka-GE"/>
        </w:rPr>
        <w:t xml:space="preserve">ამასთანავე - </w:t>
      </w:r>
      <w:r w:rsidR="00A26757" w:rsidRPr="00852087">
        <w:rPr>
          <w:rFonts w:ascii="Sylfaen" w:hAnsi="Sylfaen"/>
          <w:sz w:val="20"/>
          <w:szCs w:val="20"/>
        </w:rPr>
        <w:t>თითოეული პროგრამა</w:t>
      </w:r>
      <w:r w:rsidRPr="00852087">
        <w:rPr>
          <w:rFonts w:ascii="Sylfaen" w:hAnsi="Sylfaen"/>
          <w:sz w:val="20"/>
          <w:szCs w:val="20"/>
        </w:rPr>
        <w:t xml:space="preserve"> </w:t>
      </w:r>
      <w:r w:rsidR="00A26757" w:rsidRPr="00852087">
        <w:rPr>
          <w:rFonts w:ascii="Sylfaen" w:hAnsi="Sylfaen"/>
          <w:sz w:val="20"/>
          <w:szCs w:val="20"/>
          <w:lang w:val="ka-GE"/>
        </w:rPr>
        <w:t xml:space="preserve">საჭიროებს </w:t>
      </w:r>
      <w:r w:rsidR="00A26757" w:rsidRPr="00852087">
        <w:rPr>
          <w:rFonts w:ascii="Sylfaen" w:hAnsi="Sylfaen"/>
          <w:b/>
          <w:bCs/>
          <w:sz w:val="20"/>
          <w:szCs w:val="20"/>
        </w:rPr>
        <w:t>ყურადღებით მონიტორინგ</w:t>
      </w:r>
      <w:r w:rsidR="00A26757" w:rsidRPr="00852087">
        <w:rPr>
          <w:rFonts w:ascii="Sylfaen" w:hAnsi="Sylfaen"/>
          <w:b/>
          <w:bCs/>
          <w:sz w:val="20"/>
          <w:szCs w:val="20"/>
          <w:lang w:val="ka-GE"/>
        </w:rPr>
        <w:t xml:space="preserve">სა </w:t>
      </w:r>
      <w:r w:rsidR="00A26757" w:rsidRPr="00852087">
        <w:rPr>
          <w:rFonts w:ascii="Sylfaen" w:hAnsi="Sylfaen"/>
          <w:b/>
          <w:bCs/>
          <w:sz w:val="20"/>
          <w:szCs w:val="20"/>
        </w:rPr>
        <w:t>და შეფასება</w:t>
      </w:r>
      <w:r w:rsidR="00A26757" w:rsidRPr="00852087">
        <w:rPr>
          <w:rFonts w:ascii="Sylfaen" w:hAnsi="Sylfaen"/>
          <w:b/>
          <w:bCs/>
          <w:sz w:val="20"/>
          <w:szCs w:val="20"/>
          <w:lang w:val="ka-GE"/>
        </w:rPr>
        <w:t>ს</w:t>
      </w:r>
      <w:r w:rsidRPr="00852087">
        <w:rPr>
          <w:rFonts w:ascii="Sylfaen" w:hAnsi="Sylfaen"/>
          <w:b/>
          <w:bCs/>
          <w:sz w:val="20"/>
          <w:szCs w:val="20"/>
          <w:lang w:val="ka-GE"/>
        </w:rPr>
        <w:t xml:space="preserve">. </w:t>
      </w:r>
    </w:p>
    <w:p w:rsidR="00A26757" w:rsidRPr="00852087" w:rsidRDefault="00492D85" w:rsidP="00A26757">
      <w:pPr>
        <w:ind w:left="360"/>
        <w:jc w:val="both"/>
        <w:rPr>
          <w:rFonts w:ascii="Sylfaen" w:hAnsi="Sylfaen"/>
          <w:bCs/>
          <w:sz w:val="20"/>
          <w:szCs w:val="20"/>
          <w:lang w:val="ru-RU"/>
        </w:rPr>
      </w:pPr>
      <w:r w:rsidRPr="00852087">
        <w:rPr>
          <w:rFonts w:ascii="Sylfaen" w:hAnsi="Sylfaen"/>
          <w:b/>
          <w:bCs/>
          <w:sz w:val="20"/>
          <w:szCs w:val="20"/>
          <w:lang w:val="ka-GE"/>
        </w:rPr>
        <w:t xml:space="preserve">ჯანდაცვის მსოფლიო ორგანიზაციის რეკომენდაციით, </w:t>
      </w:r>
      <w:r w:rsidR="00A26757" w:rsidRPr="00852087">
        <w:rPr>
          <w:rFonts w:ascii="Sylfaen" w:hAnsi="Sylfaen"/>
          <w:bCs/>
          <w:sz w:val="20"/>
          <w:szCs w:val="20"/>
          <w:lang w:val="ka-GE"/>
        </w:rPr>
        <w:t>ფსიქიკური ჯანმრთელობის პოლიტიკის განხორციელება გულისხმობს გუნდურ მუშაობას, რომელშიც ჩართულია</w:t>
      </w:r>
      <w:r w:rsidRPr="00852087">
        <w:rPr>
          <w:rFonts w:ascii="Sylfaen" w:hAnsi="Sylfaen"/>
          <w:bCs/>
          <w:sz w:val="20"/>
          <w:szCs w:val="20"/>
          <w:lang w:val="ka-GE"/>
        </w:rPr>
        <w:t xml:space="preserve"> </w:t>
      </w:r>
      <w:r w:rsidR="00A26757" w:rsidRPr="00852087">
        <w:rPr>
          <w:rFonts w:ascii="Sylfaen" w:hAnsi="Sylfaen"/>
          <w:bCs/>
          <w:sz w:val="20"/>
          <w:szCs w:val="20"/>
          <w:lang w:val="ka-GE"/>
        </w:rPr>
        <w:t xml:space="preserve">ზოგადი და ფსიქიკური ჯანმრთელობის საკითხებში კარგად გათვითცნობიერებული კომპეტენტური პროფესიონალები. ეს ჯგუფი უნდა იყოს პასუხისმგებელი, </w:t>
      </w:r>
      <w:r w:rsidR="00A26757" w:rsidRPr="00852087">
        <w:rPr>
          <w:rFonts w:ascii="Sylfaen" w:hAnsi="Sylfaen"/>
          <w:b/>
          <w:bCs/>
          <w:sz w:val="20"/>
          <w:szCs w:val="20"/>
          <w:lang w:val="ka-GE"/>
        </w:rPr>
        <w:t>მართოს სამოქმედო გეგმები და პროგრამები,</w:t>
      </w:r>
      <w:r w:rsidR="00A26757" w:rsidRPr="00852087">
        <w:rPr>
          <w:rFonts w:ascii="Sylfaen" w:hAnsi="Sylfaen"/>
          <w:bCs/>
          <w:sz w:val="20"/>
          <w:szCs w:val="20"/>
          <w:lang w:val="ka-GE"/>
        </w:rPr>
        <w:t xml:space="preserve"> რომელიც უზრუნველყოფს ფსიქიკური ჯანმრთელობის სფეროში მოსახლეობის საჭიროებებიდან გამომდინარე ხელმისაწვდომობის მაღალ ხარისხს</w:t>
      </w:r>
      <w:r w:rsidR="00DD2B7D" w:rsidRPr="00852087">
        <w:rPr>
          <w:rFonts w:ascii="Sylfaen" w:hAnsi="Sylfaen"/>
          <w:bCs/>
          <w:sz w:val="20"/>
          <w:szCs w:val="20"/>
          <w:lang w:val="ka-GE"/>
        </w:rPr>
        <w:t xml:space="preserve">.  </w:t>
      </w:r>
      <w:r w:rsidR="00DE3115" w:rsidRPr="00852087">
        <w:rPr>
          <w:rFonts w:ascii="Sylfaen" w:hAnsi="Sylfaen"/>
          <w:bCs/>
          <w:sz w:val="20"/>
          <w:szCs w:val="20"/>
          <w:lang w:val="ka-GE"/>
        </w:rPr>
        <w:t xml:space="preserve">ამავე დროს </w:t>
      </w:r>
      <w:r w:rsidR="00DD2B7D" w:rsidRPr="00852087">
        <w:rPr>
          <w:rFonts w:ascii="Sylfaen" w:hAnsi="Sylfaen"/>
          <w:bCs/>
          <w:sz w:val="20"/>
          <w:szCs w:val="20"/>
          <w:lang w:val="ka-GE"/>
        </w:rPr>
        <w:t>ექსპერტები რეკომენდაცია</w:t>
      </w:r>
      <w:r w:rsidR="00DE3115" w:rsidRPr="00852087">
        <w:rPr>
          <w:rFonts w:ascii="Sylfaen" w:hAnsi="Sylfaen"/>
          <w:bCs/>
          <w:sz w:val="20"/>
          <w:szCs w:val="20"/>
          <w:lang w:val="ka-GE"/>
        </w:rPr>
        <w:t xml:space="preserve">ს </w:t>
      </w:r>
      <w:r w:rsidR="00DD2B7D" w:rsidRPr="00852087">
        <w:rPr>
          <w:rFonts w:ascii="Sylfaen" w:hAnsi="Sylfaen"/>
          <w:bCs/>
          <w:sz w:val="20"/>
          <w:szCs w:val="20"/>
          <w:lang w:val="ka-GE"/>
        </w:rPr>
        <w:t xml:space="preserve">იძლევიან, რათა </w:t>
      </w:r>
      <w:r w:rsidR="00A26757" w:rsidRPr="00852087">
        <w:rPr>
          <w:rFonts w:ascii="Sylfaen" w:hAnsi="Sylfaen"/>
          <w:b/>
          <w:bCs/>
          <w:sz w:val="20"/>
          <w:szCs w:val="20"/>
          <w:lang w:val="ka-GE"/>
        </w:rPr>
        <w:t>ჯანდაცვის სამინისტროს დონე</w:t>
      </w:r>
      <w:r w:rsidR="00DD2B7D" w:rsidRPr="00852087">
        <w:rPr>
          <w:rFonts w:ascii="Sylfaen" w:hAnsi="Sylfaen"/>
          <w:b/>
          <w:bCs/>
          <w:sz w:val="20"/>
          <w:szCs w:val="20"/>
          <w:lang w:val="ka-GE"/>
        </w:rPr>
        <w:t xml:space="preserve">ზე საკონსულტაციო ხასიათის </w:t>
      </w:r>
      <w:r w:rsidR="00A26757" w:rsidRPr="00852087">
        <w:rPr>
          <w:rFonts w:ascii="Sylfaen" w:hAnsi="Sylfaen"/>
          <w:bCs/>
          <w:sz w:val="20"/>
          <w:szCs w:val="20"/>
          <w:lang w:val="ka-GE"/>
        </w:rPr>
        <w:t>მულტიდისციპლინარული ექსპერტთა ჯგუფი</w:t>
      </w:r>
      <w:r w:rsidR="00DD2B7D" w:rsidRPr="00852087">
        <w:rPr>
          <w:rFonts w:ascii="Sylfaen" w:hAnsi="Sylfaen"/>
          <w:bCs/>
          <w:sz w:val="20"/>
          <w:szCs w:val="20"/>
          <w:lang w:val="ka-GE"/>
        </w:rPr>
        <w:t>ს გარდა აუცილებელია დარგის სპეციალისტების (</w:t>
      </w:r>
      <w:r w:rsidR="00A26757" w:rsidRPr="00852087">
        <w:rPr>
          <w:rFonts w:ascii="Sylfaen" w:hAnsi="Sylfaen"/>
          <w:bCs/>
          <w:sz w:val="20"/>
          <w:szCs w:val="20"/>
          <w:lang w:val="ka-GE"/>
        </w:rPr>
        <w:t xml:space="preserve">მაგალითად, </w:t>
      </w:r>
      <w:r w:rsidR="00DD2B7D" w:rsidRPr="00852087">
        <w:rPr>
          <w:rFonts w:ascii="Sylfaen" w:hAnsi="Sylfaen"/>
          <w:bCs/>
          <w:sz w:val="20"/>
          <w:szCs w:val="20"/>
          <w:lang w:val="ka-GE"/>
        </w:rPr>
        <w:t xml:space="preserve">2-3 </w:t>
      </w:r>
      <w:r w:rsidR="00A26757" w:rsidRPr="00852087">
        <w:rPr>
          <w:rFonts w:ascii="Sylfaen" w:hAnsi="Sylfaen"/>
          <w:bCs/>
          <w:sz w:val="20"/>
          <w:szCs w:val="20"/>
          <w:lang w:val="ka-GE"/>
        </w:rPr>
        <w:t>სპეციალისტ</w:t>
      </w:r>
      <w:r w:rsidR="00DD2B7D" w:rsidRPr="00852087">
        <w:rPr>
          <w:rFonts w:ascii="Sylfaen" w:hAnsi="Sylfaen"/>
          <w:bCs/>
          <w:sz w:val="20"/>
          <w:szCs w:val="20"/>
          <w:lang w:val="ka-GE"/>
        </w:rPr>
        <w:t xml:space="preserve">ი </w:t>
      </w:r>
      <w:r w:rsidR="00A26757" w:rsidRPr="00852087">
        <w:rPr>
          <w:rFonts w:ascii="Sylfaen" w:hAnsi="Sylfaen"/>
          <w:bCs/>
          <w:sz w:val="20"/>
          <w:szCs w:val="20"/>
          <w:lang w:val="ka-GE"/>
        </w:rPr>
        <w:t>პატარა ქვეყნებში</w:t>
      </w:r>
      <w:r w:rsidR="00DD2B7D" w:rsidRPr="00852087">
        <w:rPr>
          <w:rFonts w:ascii="Sylfaen" w:hAnsi="Sylfaen"/>
          <w:bCs/>
          <w:sz w:val="20"/>
          <w:szCs w:val="20"/>
          <w:lang w:val="ka-GE"/>
        </w:rPr>
        <w:t xml:space="preserve"> </w:t>
      </w:r>
      <w:r w:rsidR="00A26757" w:rsidRPr="00852087">
        <w:rPr>
          <w:rFonts w:ascii="Sylfaen" w:hAnsi="Sylfaen"/>
          <w:bCs/>
          <w:sz w:val="20"/>
          <w:szCs w:val="20"/>
          <w:lang w:val="ka-GE"/>
        </w:rPr>
        <w:t>ან იმ ტერიტორიებზე, სადაც ფსიქიკური ჯანმრთელობის  მწირი რესურსებია და ათზე მეტ</w:t>
      </w:r>
      <w:r w:rsidR="00DD2B7D" w:rsidRPr="00852087">
        <w:rPr>
          <w:rFonts w:ascii="Sylfaen" w:hAnsi="Sylfaen"/>
          <w:bCs/>
          <w:sz w:val="20"/>
          <w:szCs w:val="20"/>
          <w:lang w:val="ka-GE"/>
        </w:rPr>
        <w:t xml:space="preserve">ი - </w:t>
      </w:r>
      <w:r w:rsidR="00A26757" w:rsidRPr="00852087">
        <w:rPr>
          <w:rFonts w:ascii="Sylfaen" w:hAnsi="Sylfaen"/>
          <w:bCs/>
          <w:sz w:val="20"/>
          <w:szCs w:val="20"/>
          <w:lang w:val="ka-GE"/>
        </w:rPr>
        <w:t xml:space="preserve"> </w:t>
      </w:r>
      <w:r w:rsidR="00DD2B7D" w:rsidRPr="00852087">
        <w:rPr>
          <w:rFonts w:ascii="Sylfaen" w:hAnsi="Sylfaen"/>
          <w:bCs/>
          <w:sz w:val="20"/>
          <w:szCs w:val="20"/>
          <w:lang w:val="ka-GE"/>
        </w:rPr>
        <w:t xml:space="preserve"> </w:t>
      </w:r>
      <w:r w:rsidR="00A26757" w:rsidRPr="00852087">
        <w:rPr>
          <w:rFonts w:ascii="Sylfaen" w:hAnsi="Sylfaen"/>
          <w:bCs/>
          <w:sz w:val="20"/>
          <w:szCs w:val="20"/>
          <w:lang w:val="ka-GE"/>
        </w:rPr>
        <w:t xml:space="preserve">  დიდ ქვეყნებში და რეგიონებში, სადაც მეტი რესურსია</w:t>
      </w:r>
      <w:r w:rsidR="00DD2B7D" w:rsidRPr="00852087">
        <w:rPr>
          <w:rFonts w:ascii="Sylfaen" w:hAnsi="Sylfaen"/>
          <w:bCs/>
          <w:sz w:val="20"/>
          <w:szCs w:val="20"/>
          <w:lang w:val="ka-GE"/>
        </w:rPr>
        <w:t xml:space="preserve">) სახელმწიფო დამოუკიდებელ სტრუქტურაში დასაქმება, რომელთა </w:t>
      </w:r>
      <w:r w:rsidR="00A26757" w:rsidRPr="00852087">
        <w:rPr>
          <w:rFonts w:ascii="Sylfaen" w:hAnsi="Sylfaen"/>
          <w:bCs/>
          <w:sz w:val="20"/>
          <w:szCs w:val="20"/>
          <w:lang w:val="ka-GE"/>
        </w:rPr>
        <w:t>ძირითადი ფუნქციები</w:t>
      </w:r>
      <w:r w:rsidR="00DD2B7D" w:rsidRPr="00852087">
        <w:rPr>
          <w:rFonts w:ascii="Sylfaen" w:hAnsi="Sylfaen"/>
          <w:bCs/>
          <w:sz w:val="20"/>
          <w:szCs w:val="20"/>
          <w:lang w:val="ka-GE"/>
        </w:rPr>
        <w:t xml:space="preserve"> იქნება</w:t>
      </w:r>
      <w:r w:rsidR="00A26757" w:rsidRPr="00852087">
        <w:rPr>
          <w:rFonts w:ascii="Sylfaen" w:hAnsi="Sylfaen"/>
          <w:bCs/>
          <w:sz w:val="20"/>
          <w:szCs w:val="20"/>
          <w:lang w:val="ka-GE"/>
        </w:rPr>
        <w:t xml:space="preserve">  </w:t>
      </w:r>
      <w:r w:rsidR="00DD2B7D" w:rsidRPr="00852087">
        <w:rPr>
          <w:rFonts w:ascii="Sylfaen" w:hAnsi="Sylfaen"/>
          <w:bCs/>
          <w:sz w:val="20"/>
          <w:szCs w:val="20"/>
          <w:lang w:val="ka-GE"/>
        </w:rPr>
        <w:t xml:space="preserve">ექსპერტთა ჯგუფის მიერ შემუშავებული და მთავრობის მიერ დამტკიცებული </w:t>
      </w:r>
      <w:r w:rsidR="00A26757" w:rsidRPr="00852087">
        <w:rPr>
          <w:rFonts w:ascii="Sylfaen" w:hAnsi="Sylfaen"/>
          <w:bCs/>
          <w:sz w:val="20"/>
          <w:szCs w:val="20"/>
          <w:lang w:val="ka-GE"/>
        </w:rPr>
        <w:t>პოლიტიკის</w:t>
      </w:r>
      <w:r w:rsidR="00DD2B7D" w:rsidRPr="00852087">
        <w:rPr>
          <w:rFonts w:ascii="Sylfaen" w:hAnsi="Sylfaen"/>
          <w:bCs/>
          <w:sz w:val="20"/>
          <w:szCs w:val="20"/>
          <w:lang w:val="ka-GE"/>
        </w:rPr>
        <w:t xml:space="preserve"> შესაბამისად კონკრეტული </w:t>
      </w:r>
      <w:r w:rsidR="00A26757" w:rsidRPr="00852087">
        <w:rPr>
          <w:rFonts w:ascii="Sylfaen" w:hAnsi="Sylfaen"/>
          <w:bCs/>
          <w:sz w:val="20"/>
          <w:szCs w:val="20"/>
          <w:lang w:val="ka-GE"/>
        </w:rPr>
        <w:t>გეგმები</w:t>
      </w:r>
      <w:r w:rsidR="00DD2B7D" w:rsidRPr="00852087">
        <w:rPr>
          <w:rFonts w:ascii="Sylfaen" w:hAnsi="Sylfaen"/>
          <w:bCs/>
          <w:sz w:val="20"/>
          <w:szCs w:val="20"/>
          <w:lang w:val="ka-GE"/>
        </w:rPr>
        <w:t>სა</w:t>
      </w:r>
      <w:r w:rsidR="00A26757" w:rsidRPr="00852087">
        <w:rPr>
          <w:rFonts w:ascii="Sylfaen" w:hAnsi="Sylfaen"/>
          <w:bCs/>
          <w:sz w:val="20"/>
          <w:szCs w:val="20"/>
          <w:lang w:val="ka-GE"/>
        </w:rPr>
        <w:t xml:space="preserve"> და პროგრამების </w:t>
      </w:r>
      <w:r w:rsidR="00DE3115" w:rsidRPr="00852087">
        <w:rPr>
          <w:rFonts w:ascii="Sylfaen" w:hAnsi="Sylfaen"/>
          <w:bCs/>
          <w:sz w:val="20"/>
          <w:szCs w:val="20"/>
          <w:lang w:val="ka-GE"/>
        </w:rPr>
        <w:t xml:space="preserve">(მაგალითად, სუიციდის პროგრამა) </w:t>
      </w:r>
      <w:r w:rsidR="00A26757" w:rsidRPr="00852087">
        <w:rPr>
          <w:rFonts w:ascii="Sylfaen" w:hAnsi="Sylfaen"/>
          <w:bCs/>
          <w:sz w:val="20"/>
          <w:szCs w:val="20"/>
          <w:lang w:val="ka-GE"/>
        </w:rPr>
        <w:t>შემუშავება</w:t>
      </w:r>
      <w:r w:rsidR="00DD2B7D" w:rsidRPr="00852087">
        <w:rPr>
          <w:rFonts w:ascii="Sylfaen" w:hAnsi="Sylfaen"/>
          <w:bCs/>
          <w:sz w:val="20"/>
          <w:szCs w:val="20"/>
          <w:lang w:val="ka-GE"/>
        </w:rPr>
        <w:t xml:space="preserve">, მათი </w:t>
      </w:r>
      <w:r w:rsidR="00A26757" w:rsidRPr="00852087">
        <w:rPr>
          <w:rFonts w:ascii="Sylfaen" w:hAnsi="Sylfaen"/>
          <w:bCs/>
          <w:sz w:val="20"/>
          <w:szCs w:val="20"/>
          <w:lang w:val="ka-GE"/>
        </w:rPr>
        <w:t xml:space="preserve">  ორგანიზაცია, მონიტორინგი  და შეფასება.</w:t>
      </w:r>
      <w:r w:rsidR="00DD2B7D" w:rsidRPr="00852087">
        <w:rPr>
          <w:rFonts w:ascii="Sylfaen" w:hAnsi="Sylfaen"/>
          <w:bCs/>
          <w:sz w:val="20"/>
          <w:szCs w:val="20"/>
          <w:lang w:val="ka-GE"/>
        </w:rPr>
        <w:t xml:space="preserve"> </w:t>
      </w:r>
    </w:p>
    <w:p w:rsidR="00A26757" w:rsidRPr="00852087" w:rsidRDefault="00DD2B7D" w:rsidP="009D1289">
      <w:pPr>
        <w:autoSpaceDE w:val="0"/>
        <w:autoSpaceDN w:val="0"/>
        <w:adjustRightInd w:val="0"/>
        <w:spacing w:after="0" w:line="240" w:lineRule="auto"/>
        <w:jc w:val="both"/>
        <w:rPr>
          <w:rFonts w:ascii="Sylfaen" w:hAnsi="Sylfaen" w:cs="Arial-BoldMT"/>
          <w:b/>
          <w:bCs/>
          <w:color w:val="231F20"/>
          <w:sz w:val="20"/>
          <w:szCs w:val="20"/>
          <w:lang w:val="ka-GE"/>
        </w:rPr>
      </w:pPr>
      <w:r w:rsidRPr="00852087">
        <w:rPr>
          <w:rFonts w:ascii="Sylfaen" w:hAnsi="Sylfaen"/>
          <w:bCs/>
          <w:sz w:val="20"/>
          <w:szCs w:val="20"/>
          <w:lang w:val="ka-GE"/>
        </w:rPr>
        <w:t xml:space="preserve">ამასთან, მსგავსი </w:t>
      </w:r>
      <w:r w:rsidR="00A26757" w:rsidRPr="00852087">
        <w:rPr>
          <w:rFonts w:ascii="Sylfaen" w:hAnsi="Sylfaen"/>
          <w:bCs/>
          <w:sz w:val="20"/>
          <w:szCs w:val="20"/>
          <w:lang w:val="ka-GE"/>
        </w:rPr>
        <w:t>ორგანიზაციული სტრუქტურ</w:t>
      </w:r>
      <w:r w:rsidRPr="00852087">
        <w:rPr>
          <w:rFonts w:ascii="Sylfaen" w:hAnsi="Sylfaen"/>
          <w:bCs/>
          <w:sz w:val="20"/>
          <w:szCs w:val="20"/>
          <w:lang w:val="ka-GE"/>
        </w:rPr>
        <w:t>ა</w:t>
      </w:r>
      <w:r w:rsidR="00A26757" w:rsidRPr="00852087">
        <w:rPr>
          <w:rFonts w:ascii="Sylfaen" w:hAnsi="Sylfaen"/>
          <w:bCs/>
          <w:sz w:val="20"/>
          <w:szCs w:val="20"/>
          <w:lang w:val="ka-GE"/>
        </w:rPr>
        <w:t>, რომელიც ფსიქიკური ჯანმრთელობის პოლიტიკას ემსახურება,</w:t>
      </w:r>
      <w:r w:rsidR="00DE3115" w:rsidRPr="00852087">
        <w:rPr>
          <w:rFonts w:ascii="Sylfaen" w:hAnsi="Sylfaen"/>
          <w:bCs/>
          <w:sz w:val="20"/>
          <w:szCs w:val="20"/>
          <w:lang w:val="ka-GE"/>
        </w:rPr>
        <w:t xml:space="preserve"> კარგი იქნება, თუ იარსებებს </w:t>
      </w:r>
      <w:r w:rsidR="00A26757" w:rsidRPr="00852087">
        <w:rPr>
          <w:rFonts w:ascii="Sylfaen" w:hAnsi="Sylfaen"/>
          <w:bCs/>
          <w:sz w:val="20"/>
          <w:szCs w:val="20"/>
          <w:lang w:val="ka-GE"/>
        </w:rPr>
        <w:t xml:space="preserve"> ქვეყნის ან რეგიონის ჯანდაცვის სისტემის ყველა ადმინისტრაციულ-ტერიტორიულ ერთეულში (</w:t>
      </w:r>
      <w:r w:rsidR="00A26757" w:rsidRPr="00852087">
        <w:rPr>
          <w:rFonts w:ascii="Sylfaen" w:hAnsi="Sylfaen"/>
          <w:bCs/>
          <w:sz w:val="20"/>
          <w:szCs w:val="20"/>
          <w:lang w:val="de-DE"/>
        </w:rPr>
        <w:t xml:space="preserve">Asioli, 2000). </w:t>
      </w:r>
      <w:r w:rsidR="00DE3115" w:rsidRPr="00852087">
        <w:rPr>
          <w:rFonts w:ascii="Sylfaen" w:hAnsi="Sylfaen"/>
          <w:bCs/>
          <w:sz w:val="20"/>
          <w:szCs w:val="20"/>
          <w:lang w:val="ka-GE"/>
        </w:rPr>
        <w:t xml:space="preserve">ამ ორგანიზაციას საშუალება ექნება მოახდინოს ფჯ-ის სფეროში არსებული </w:t>
      </w:r>
      <w:r w:rsidR="002B1B4B" w:rsidRPr="00852087">
        <w:rPr>
          <w:rFonts w:ascii="Sylfaen" w:hAnsi="Sylfaen"/>
          <w:bCs/>
          <w:sz w:val="20"/>
          <w:szCs w:val="20"/>
          <w:lang w:val="ka-GE"/>
        </w:rPr>
        <w:t>ყველა რესურს</w:t>
      </w:r>
      <w:r w:rsidR="00DE3115" w:rsidRPr="00852087">
        <w:rPr>
          <w:rFonts w:ascii="Sylfaen" w:hAnsi="Sylfaen"/>
          <w:bCs/>
          <w:sz w:val="20"/>
          <w:szCs w:val="20"/>
          <w:lang w:val="ka-GE"/>
        </w:rPr>
        <w:t xml:space="preserve">ის ინვენტარიზაცია და მონაცემთა ანალიზის საფუძველზე შექმნას ეფექტური პროგრამები, რეალისტური დაფინანსებით. </w:t>
      </w:r>
      <w:r w:rsidR="00DE3115" w:rsidRPr="00852087">
        <w:rPr>
          <w:rFonts w:ascii="Sylfaen" w:hAnsi="Sylfaen" w:cs="Arial-BoldMT"/>
          <w:b/>
          <w:bCs/>
          <w:color w:val="231F20"/>
          <w:sz w:val="20"/>
          <w:szCs w:val="20"/>
          <w:lang w:val="ka-GE"/>
        </w:rPr>
        <w:t xml:space="preserve"> </w:t>
      </w:r>
    </w:p>
    <w:p w:rsidR="00DE3115" w:rsidRPr="00852087" w:rsidRDefault="00DE3115" w:rsidP="00DE3115">
      <w:pPr>
        <w:autoSpaceDE w:val="0"/>
        <w:autoSpaceDN w:val="0"/>
        <w:adjustRightInd w:val="0"/>
        <w:spacing w:after="0" w:line="240" w:lineRule="auto"/>
        <w:rPr>
          <w:rFonts w:ascii="Sylfaen" w:hAnsi="Sylfaen" w:cs="Arial-BoldMT"/>
          <w:b/>
          <w:bCs/>
          <w:color w:val="231F20"/>
          <w:sz w:val="20"/>
          <w:szCs w:val="20"/>
          <w:lang w:val="ka-GE"/>
        </w:rPr>
      </w:pPr>
    </w:p>
    <w:p w:rsidR="00DE3115" w:rsidRPr="00852087" w:rsidRDefault="00DE3115" w:rsidP="00DE3115">
      <w:pPr>
        <w:autoSpaceDE w:val="0"/>
        <w:autoSpaceDN w:val="0"/>
        <w:adjustRightInd w:val="0"/>
        <w:spacing w:after="0" w:line="240" w:lineRule="auto"/>
        <w:rPr>
          <w:rFonts w:ascii="Sylfaen" w:hAnsi="Sylfaen"/>
          <w:bCs/>
          <w:sz w:val="20"/>
          <w:szCs w:val="20"/>
          <w:lang w:val="ka-GE"/>
        </w:rPr>
      </w:pPr>
    </w:p>
    <w:p w:rsidR="008E4820" w:rsidRPr="00852087" w:rsidRDefault="00486099" w:rsidP="008E4820">
      <w:pPr>
        <w:pStyle w:val="ListParagraph"/>
        <w:numPr>
          <w:ilvl w:val="0"/>
          <w:numId w:val="14"/>
        </w:numPr>
        <w:jc w:val="both"/>
        <w:rPr>
          <w:rFonts w:ascii="Sylfaen" w:hAnsi="Sylfaen"/>
          <w:sz w:val="20"/>
          <w:szCs w:val="20"/>
          <w:lang w:val="ka-GE"/>
        </w:rPr>
      </w:pPr>
      <w:r w:rsidRPr="00852087">
        <w:rPr>
          <w:rFonts w:ascii="Sylfaen" w:hAnsi="Sylfaen" w:cs="Sylfaen"/>
          <w:b/>
          <w:sz w:val="20"/>
          <w:szCs w:val="20"/>
          <w:lang w:val="ka-GE"/>
        </w:rPr>
        <w:t>დარგის</w:t>
      </w:r>
      <w:r w:rsidRPr="00852087">
        <w:rPr>
          <w:rFonts w:ascii="Sylfaen" w:hAnsi="Sylfaen"/>
          <w:b/>
          <w:sz w:val="20"/>
          <w:szCs w:val="20"/>
          <w:lang w:val="ka-GE"/>
        </w:rPr>
        <w:t xml:space="preserve"> დეფიციტური ადამიანური რესურსები:</w:t>
      </w:r>
      <w:r w:rsidRPr="00852087">
        <w:rPr>
          <w:rFonts w:ascii="Sylfaen" w:hAnsi="Sylfaen"/>
          <w:sz w:val="20"/>
          <w:szCs w:val="20"/>
          <w:lang w:val="ka-GE"/>
        </w:rPr>
        <w:t xml:space="preserve"> 2012 წლის მონაცემებით</w:t>
      </w:r>
      <w:r w:rsidR="00492D85" w:rsidRPr="00852087">
        <w:rPr>
          <w:rFonts w:ascii="Sylfaen" w:hAnsi="Sylfaen"/>
          <w:sz w:val="20"/>
          <w:szCs w:val="20"/>
          <w:lang w:val="ka-GE"/>
        </w:rPr>
        <w:t xml:space="preserve"> </w:t>
      </w:r>
      <w:r w:rsidRPr="00852087">
        <w:rPr>
          <w:rFonts w:ascii="Sylfaen" w:hAnsi="Sylfaen" w:cs="Sylfaen"/>
          <w:sz w:val="20"/>
          <w:szCs w:val="20"/>
          <w:lang w:val="ka-GE"/>
        </w:rPr>
        <w:t>ჯანმრთელობის</w:t>
      </w:r>
      <w:r w:rsidRPr="00852087">
        <w:rPr>
          <w:rFonts w:ascii="Sylfaen" w:hAnsi="Sylfaen" w:cs="Arial"/>
          <w:sz w:val="20"/>
          <w:szCs w:val="20"/>
          <w:lang w:val="ka-GE"/>
        </w:rPr>
        <w:t xml:space="preserve"> </w:t>
      </w:r>
      <w:r w:rsidRPr="00852087">
        <w:rPr>
          <w:rFonts w:ascii="Sylfaen" w:hAnsi="Sylfaen" w:cs="Sylfaen"/>
          <w:sz w:val="20"/>
          <w:szCs w:val="20"/>
          <w:lang w:val="ka-GE"/>
        </w:rPr>
        <w:t>დაცვის</w:t>
      </w:r>
      <w:r w:rsidRPr="00852087">
        <w:rPr>
          <w:rFonts w:ascii="Sylfaen" w:hAnsi="Sylfaen" w:cs="Arial"/>
          <w:sz w:val="20"/>
          <w:szCs w:val="20"/>
          <w:lang w:val="ka-GE"/>
        </w:rPr>
        <w:t xml:space="preserve"> </w:t>
      </w:r>
      <w:r w:rsidRPr="00852087">
        <w:rPr>
          <w:rFonts w:ascii="Sylfaen" w:hAnsi="Sylfaen" w:cs="Sylfaen"/>
          <w:sz w:val="20"/>
          <w:szCs w:val="20"/>
          <w:lang w:val="ka-GE"/>
        </w:rPr>
        <w:t>სახელმწიფო</w:t>
      </w:r>
      <w:r w:rsidRPr="00852087">
        <w:rPr>
          <w:rFonts w:ascii="Sylfaen" w:hAnsi="Sylfaen" w:cs="Arial"/>
          <w:sz w:val="20"/>
          <w:szCs w:val="20"/>
          <w:lang w:val="ka-GE"/>
        </w:rPr>
        <w:t xml:space="preserve"> </w:t>
      </w:r>
      <w:r w:rsidRPr="00852087">
        <w:rPr>
          <w:rFonts w:ascii="Sylfaen" w:hAnsi="Sylfaen" w:cs="Sylfaen"/>
          <w:sz w:val="20"/>
          <w:szCs w:val="20"/>
          <w:lang w:val="ka-GE"/>
        </w:rPr>
        <w:t>პროგრამის</w:t>
      </w:r>
      <w:r w:rsidRPr="00852087">
        <w:rPr>
          <w:rFonts w:ascii="Sylfaen" w:hAnsi="Sylfaen" w:cs="Sylfaen"/>
          <w:sz w:val="20"/>
          <w:szCs w:val="20"/>
          <w:lang w:val="ka-GE" w:eastAsia="ru-RU"/>
        </w:rPr>
        <w:t xml:space="preserve"> განხორციელებაში მონაწილეობას იღებ</w:t>
      </w:r>
      <w:r w:rsidR="00F736B3" w:rsidRPr="00852087">
        <w:rPr>
          <w:rFonts w:ascii="Sylfaen" w:hAnsi="Sylfaen" w:cs="Sylfaen"/>
          <w:sz w:val="20"/>
          <w:szCs w:val="20"/>
          <w:lang w:val="ka-GE" w:eastAsia="ru-RU"/>
        </w:rPr>
        <w:t>და</w:t>
      </w:r>
      <w:r w:rsidRPr="00852087">
        <w:rPr>
          <w:rFonts w:ascii="Sylfaen" w:hAnsi="Sylfaen" w:cs="Sylfaen"/>
          <w:sz w:val="20"/>
          <w:szCs w:val="20"/>
          <w:lang w:val="ka-GE" w:eastAsia="ru-RU"/>
        </w:rPr>
        <w:t>: 240 ფსიქიატრი, 13 ბავშვთა ფსიქიატრი, 22 ფსიქოთერაპევტი, 6 ბავშვთა ფსიქოთერაპევტი, 242 ფსიქიატრიის ექთანი.</w:t>
      </w:r>
      <w:r w:rsidR="002446B2">
        <w:rPr>
          <w:rFonts w:ascii="Sylfaen" w:hAnsi="Sylfaen" w:cs="Sylfaen"/>
          <w:sz w:val="20"/>
          <w:szCs w:val="20"/>
          <w:lang w:val="ka-GE" w:eastAsia="ru-RU"/>
        </w:rPr>
        <w:t xml:space="preserve"> 2018 წლის მონაცემები დამუშავების პროცესშია და სავარაუდოდ დიდი სხვაობა არ იქნება. </w:t>
      </w:r>
      <w:r w:rsidRPr="00852087">
        <w:rPr>
          <w:rFonts w:ascii="Sylfaen" w:hAnsi="Sylfaen" w:cs="Sylfaen"/>
          <w:sz w:val="20"/>
          <w:szCs w:val="20"/>
          <w:lang w:val="ka-GE" w:eastAsia="ru-RU"/>
        </w:rPr>
        <w:t xml:space="preserve"> აღნიშნული რესურსები არათანაბრადაა გადანაწილებული და ვერ</w:t>
      </w:r>
      <w:r w:rsidR="00492D85" w:rsidRPr="00852087">
        <w:rPr>
          <w:rFonts w:ascii="Sylfaen" w:hAnsi="Sylfaen" w:cs="Sylfaen"/>
          <w:sz w:val="20"/>
          <w:szCs w:val="20"/>
          <w:lang w:val="ka-GE" w:eastAsia="ru-RU"/>
        </w:rPr>
        <w:t xml:space="preserve"> </w:t>
      </w:r>
      <w:r w:rsidRPr="00852087">
        <w:rPr>
          <w:rFonts w:ascii="Sylfaen" w:hAnsi="Sylfaen" w:cs="Sylfaen"/>
          <w:sz w:val="20"/>
          <w:szCs w:val="20"/>
          <w:lang w:val="ka-GE" w:eastAsia="ru-RU"/>
        </w:rPr>
        <w:t>ვუზრუნველყოფთ მოსახლეობის სრულ გეოგრაფიულ ხელმისაწვდომობას.</w:t>
      </w:r>
      <w:r w:rsidR="00492D85" w:rsidRPr="00852087">
        <w:rPr>
          <w:rFonts w:ascii="Sylfaen" w:hAnsi="Sylfaen" w:cs="Sylfaen"/>
          <w:sz w:val="20"/>
          <w:szCs w:val="20"/>
          <w:lang w:val="ka-GE" w:eastAsia="ru-RU"/>
        </w:rPr>
        <w:t xml:space="preserve"> </w:t>
      </w:r>
      <w:r w:rsidR="00F736B3" w:rsidRPr="00852087">
        <w:rPr>
          <w:rFonts w:ascii="Sylfaen" w:hAnsi="Sylfaen"/>
          <w:color w:val="000000"/>
          <w:sz w:val="20"/>
          <w:szCs w:val="20"/>
          <w:lang w:val="ka-GE"/>
        </w:rPr>
        <w:t>კადრების განვითარების გრძელვადიანი გეგმის</w:t>
      </w:r>
      <w:r w:rsidR="00492D85" w:rsidRPr="00852087">
        <w:rPr>
          <w:rFonts w:ascii="Sylfaen" w:hAnsi="Sylfaen"/>
          <w:color w:val="000000"/>
          <w:sz w:val="20"/>
          <w:szCs w:val="20"/>
          <w:lang w:val="ka-GE"/>
        </w:rPr>
        <w:t xml:space="preserve"> </w:t>
      </w:r>
      <w:r w:rsidR="00F736B3" w:rsidRPr="00852087">
        <w:rPr>
          <w:rFonts w:ascii="Sylfaen" w:hAnsi="Sylfaen"/>
          <w:color w:val="000000"/>
          <w:sz w:val="20"/>
          <w:szCs w:val="20"/>
          <w:lang w:val="ka-GE"/>
        </w:rPr>
        <w:t xml:space="preserve">განსახორციელებლად </w:t>
      </w:r>
      <w:r w:rsidR="00492D85" w:rsidRPr="00852087">
        <w:rPr>
          <w:rFonts w:ascii="Sylfaen" w:hAnsi="Sylfaen"/>
          <w:color w:val="000000"/>
          <w:sz w:val="20"/>
          <w:szCs w:val="20"/>
          <w:lang w:val="ka-GE"/>
        </w:rPr>
        <w:t xml:space="preserve">აუცილებელია </w:t>
      </w:r>
      <w:r w:rsidR="00A26757" w:rsidRPr="00852087">
        <w:rPr>
          <w:rFonts w:ascii="Sylfaen" w:hAnsi="Sylfaen"/>
          <w:color w:val="000000"/>
          <w:sz w:val="20"/>
          <w:szCs w:val="20"/>
          <w:lang w:val="ka-GE"/>
        </w:rPr>
        <w:t xml:space="preserve">სპეციფიკური </w:t>
      </w:r>
      <w:r w:rsidR="00492D85" w:rsidRPr="00852087">
        <w:rPr>
          <w:rFonts w:ascii="Sylfaen" w:hAnsi="Sylfaen"/>
          <w:color w:val="000000"/>
          <w:sz w:val="20"/>
          <w:szCs w:val="20"/>
          <w:lang w:val="ka-GE"/>
        </w:rPr>
        <w:t xml:space="preserve"> ღონისძიებების კოორდინირებული გატარება, როგორიცაა </w:t>
      </w:r>
      <w:r w:rsidR="00492D85" w:rsidRPr="00852087">
        <w:rPr>
          <w:rFonts w:ascii="Sylfaen" w:hAnsi="Sylfaen" w:cs="Sylfaen"/>
          <w:sz w:val="20"/>
          <w:szCs w:val="20"/>
          <w:lang w:val="ka-GE"/>
        </w:rPr>
        <w:t>ახალი</w:t>
      </w:r>
      <w:r w:rsidR="00492D85" w:rsidRPr="00852087">
        <w:rPr>
          <w:rFonts w:ascii="Sylfaen" w:hAnsi="Sylfaen"/>
          <w:sz w:val="20"/>
          <w:szCs w:val="20"/>
          <w:lang w:val="ka-GE"/>
        </w:rPr>
        <w:t xml:space="preserve"> პროფესიული კადრების </w:t>
      </w:r>
      <w:r w:rsidR="00CA0BBE" w:rsidRPr="00852087">
        <w:rPr>
          <w:rFonts w:ascii="Sylfaen" w:hAnsi="Sylfaen"/>
          <w:sz w:val="20"/>
          <w:szCs w:val="20"/>
          <w:lang w:val="ka-GE"/>
        </w:rPr>
        <w:t xml:space="preserve"> </w:t>
      </w:r>
      <w:r w:rsidR="00492D85" w:rsidRPr="00852087">
        <w:rPr>
          <w:rFonts w:ascii="Sylfaen" w:hAnsi="Sylfaen"/>
          <w:sz w:val="20"/>
          <w:szCs w:val="20"/>
          <w:lang w:val="ka-GE"/>
        </w:rPr>
        <w:t>საგანმანათლებლო სტანდარტების</w:t>
      </w:r>
      <w:r w:rsidR="00CA0BBE" w:rsidRPr="00852087">
        <w:rPr>
          <w:rFonts w:ascii="Sylfaen" w:hAnsi="Sylfaen"/>
          <w:sz w:val="20"/>
          <w:szCs w:val="20"/>
          <w:lang w:val="ka-GE"/>
        </w:rPr>
        <w:t xml:space="preserve">, </w:t>
      </w:r>
      <w:r w:rsidR="00492D85" w:rsidRPr="00852087">
        <w:rPr>
          <w:rFonts w:ascii="Sylfaen" w:hAnsi="Sylfaen"/>
          <w:sz w:val="20"/>
          <w:szCs w:val="20"/>
          <w:lang w:val="ka-GE"/>
        </w:rPr>
        <w:t xml:space="preserve"> კომპეტენციების განსაზღვრა; </w:t>
      </w:r>
      <w:r w:rsidR="00492D85" w:rsidRPr="002446B2">
        <w:rPr>
          <w:rFonts w:ascii="Sylfaen" w:hAnsi="Sylfaen"/>
          <w:b/>
          <w:sz w:val="20"/>
          <w:szCs w:val="20"/>
          <w:lang w:val="ka-GE"/>
        </w:rPr>
        <w:t>ადამიანური რესურსების</w:t>
      </w:r>
      <w:r w:rsidR="00CA0BBE" w:rsidRPr="002446B2">
        <w:rPr>
          <w:rFonts w:ascii="Sylfaen" w:hAnsi="Sylfaen"/>
          <w:b/>
          <w:sz w:val="20"/>
          <w:szCs w:val="20"/>
          <w:lang w:val="ka-GE"/>
        </w:rPr>
        <w:t xml:space="preserve"> </w:t>
      </w:r>
      <w:r w:rsidR="00492D85" w:rsidRPr="002446B2">
        <w:rPr>
          <w:rFonts w:ascii="Sylfaen" w:hAnsi="Sylfaen"/>
          <w:b/>
          <w:sz w:val="20"/>
          <w:szCs w:val="20"/>
          <w:lang w:val="ka-GE"/>
        </w:rPr>
        <w:t xml:space="preserve"> განვითარების გრძელვადიანი გეგმის შემუშავება</w:t>
      </w:r>
      <w:r w:rsidR="002446B2">
        <w:rPr>
          <w:rFonts w:ascii="Sylfaen" w:hAnsi="Sylfaen"/>
          <w:b/>
          <w:sz w:val="20"/>
          <w:szCs w:val="20"/>
          <w:lang w:val="ka-GE"/>
        </w:rPr>
        <w:t>,</w:t>
      </w:r>
      <w:r w:rsidR="00CA0BBE" w:rsidRPr="002446B2">
        <w:rPr>
          <w:rFonts w:ascii="Sylfaen" w:hAnsi="Sylfaen"/>
          <w:b/>
          <w:sz w:val="20"/>
          <w:szCs w:val="20"/>
          <w:lang w:val="ka-GE"/>
        </w:rPr>
        <w:t xml:space="preserve"> მათი მოზიდვის </w:t>
      </w:r>
      <w:r w:rsidR="00CA0BBE" w:rsidRPr="002446B2">
        <w:rPr>
          <w:rFonts w:ascii="Sylfaen" w:hAnsi="Sylfaen"/>
          <w:b/>
          <w:sz w:val="20"/>
          <w:szCs w:val="20"/>
          <w:lang w:val="ka-GE"/>
        </w:rPr>
        <w:lastRenderedPageBreak/>
        <w:t xml:space="preserve">უზრუნველყოფა გარკვეული წახალისების გამოყენებით </w:t>
      </w:r>
      <w:r w:rsidR="00CA0BBE" w:rsidRPr="00852087">
        <w:rPr>
          <w:rFonts w:ascii="Sylfaen" w:hAnsi="Sylfaen"/>
          <w:sz w:val="20"/>
          <w:szCs w:val="20"/>
          <w:lang w:val="ka-GE"/>
        </w:rPr>
        <w:t>(მაგალითად,</w:t>
      </w:r>
      <w:r w:rsidR="008E4820" w:rsidRPr="00852087">
        <w:rPr>
          <w:rFonts w:ascii="Sylfaen" w:hAnsi="Sylfaen"/>
          <w:sz w:val="20"/>
          <w:szCs w:val="20"/>
          <w:lang w:val="ka-GE"/>
        </w:rPr>
        <w:t xml:space="preserve"> სახელმწიფო წინაშე შეიძლება მოვახდინოთ შემდეგი საკითხის ლობირება - დაბალი განაკვეთის საბანკო კრედიტი დასაქმების შემდგომი დაფარვით. სხვათა შორის, ეს საკითხი უნდა აინტერესებდეთ თემების ხელმძღვანელებსაც, სადაც კადრების დეფიციტია - მაგალითად, რაჭა).</w:t>
      </w:r>
    </w:p>
    <w:p w:rsidR="00492D85" w:rsidRPr="009D1289" w:rsidRDefault="00CA0BBE" w:rsidP="008E4820">
      <w:pPr>
        <w:ind w:left="360"/>
        <w:jc w:val="both"/>
        <w:rPr>
          <w:rFonts w:ascii="Sylfaen" w:hAnsi="Sylfaen"/>
          <w:sz w:val="20"/>
          <w:szCs w:val="20"/>
          <w:lang w:val="ka-GE"/>
        </w:rPr>
      </w:pPr>
      <w:r w:rsidRPr="00852087">
        <w:rPr>
          <w:rFonts w:ascii="Sylfaen" w:hAnsi="Sylfaen" w:cs="Sylfaen"/>
          <w:sz w:val="20"/>
          <w:szCs w:val="20"/>
          <w:lang w:val="ka-GE"/>
        </w:rPr>
        <w:t>ასევე</w:t>
      </w:r>
      <w:r w:rsidRPr="00852087">
        <w:rPr>
          <w:rFonts w:ascii="Sylfaen" w:hAnsi="Sylfaen"/>
          <w:sz w:val="20"/>
          <w:szCs w:val="20"/>
          <w:lang w:val="ka-GE"/>
        </w:rPr>
        <w:t xml:space="preserve"> მნიშვნელოვანია ფჯ დიპლომამდელი და დიპლომისშემდგომი სასწავლო პროგრამების  </w:t>
      </w:r>
      <w:r w:rsidR="00492D85" w:rsidRPr="00852087">
        <w:rPr>
          <w:rFonts w:ascii="Sylfaen" w:hAnsi="Sylfaen"/>
          <w:sz w:val="20"/>
          <w:szCs w:val="20"/>
          <w:lang w:val="ka-GE"/>
        </w:rPr>
        <w:t xml:space="preserve"> შესაბამისობაში მოყვანა მომსახურების ახალ მოთხოვნებსა და პროფესიულ სტანდარტებთან; სამედიცინო პრაქტიკისა და სოციალური მომსახურების უახლეს სამეცნიერო მტკიცებულებებსა და საუკეთესო პრაქტიკაზე დაფუძნებული </w:t>
      </w:r>
      <w:r w:rsidRPr="00852087">
        <w:rPr>
          <w:rFonts w:ascii="Sylfaen" w:hAnsi="Sylfaen"/>
          <w:sz w:val="20"/>
          <w:szCs w:val="20"/>
          <w:lang w:val="ka-GE"/>
        </w:rPr>
        <w:t>პროტოკოლების/</w:t>
      </w:r>
      <w:r w:rsidR="00492D85" w:rsidRPr="00852087">
        <w:rPr>
          <w:rFonts w:ascii="Sylfaen" w:hAnsi="Sylfaen"/>
          <w:sz w:val="20"/>
          <w:szCs w:val="20"/>
          <w:lang w:val="ka-GE"/>
        </w:rPr>
        <w:t>გაიდლაინების შემუშავება</w:t>
      </w:r>
      <w:r w:rsidRPr="00852087">
        <w:rPr>
          <w:rFonts w:ascii="Sylfaen" w:hAnsi="Sylfaen"/>
          <w:sz w:val="20"/>
          <w:szCs w:val="20"/>
          <w:lang w:val="ka-GE"/>
        </w:rPr>
        <w:t xml:space="preserve"> და მათ განხორციელებაზე კონტროლი მაკონტროლებელი </w:t>
      </w:r>
      <w:r w:rsidRPr="00AF4293">
        <w:rPr>
          <w:rFonts w:ascii="Sylfaen" w:hAnsi="Sylfaen"/>
          <w:sz w:val="20"/>
          <w:szCs w:val="20"/>
          <w:lang w:val="ka-GE"/>
        </w:rPr>
        <w:t>ორგანოს მიერ</w:t>
      </w:r>
      <w:r w:rsidR="009D1289" w:rsidRPr="00AF4293">
        <w:rPr>
          <w:rFonts w:ascii="Sylfaen" w:hAnsi="Sylfaen"/>
          <w:sz w:val="20"/>
          <w:szCs w:val="20"/>
          <w:lang w:val="ka-GE"/>
        </w:rPr>
        <w:t xml:space="preserve">. როგორც რეგულირებადი პროფესია, მედიცინაში მიზანშეწონილად მიგვაჩნია დამკვიდრდეს ექიმების </w:t>
      </w:r>
      <w:r w:rsidR="009D1289" w:rsidRPr="00AF4293">
        <w:rPr>
          <w:rFonts w:ascii="Sylfaen" w:hAnsi="Sylfaen"/>
          <w:b/>
          <w:sz w:val="20"/>
          <w:szCs w:val="20"/>
          <w:lang w:val="ka-GE"/>
        </w:rPr>
        <w:t>პროფესიული განვითარების სქემა,</w:t>
      </w:r>
      <w:r w:rsidR="009D1289" w:rsidRPr="00AF4293">
        <w:rPr>
          <w:rFonts w:ascii="Sylfaen" w:hAnsi="Sylfaen"/>
          <w:sz w:val="20"/>
          <w:szCs w:val="20"/>
          <w:lang w:val="ka-GE"/>
        </w:rPr>
        <w:t xml:space="preserve"> რაც გულისხმობს არა მხოლოდ </w:t>
      </w:r>
      <w:r w:rsidR="00AF4293" w:rsidRPr="00AF4293">
        <w:rPr>
          <w:rFonts w:ascii="Sylfaen" w:hAnsi="Sylfaen"/>
          <w:sz w:val="20"/>
          <w:szCs w:val="20"/>
          <w:lang w:val="ka-GE"/>
        </w:rPr>
        <w:t>პროფესიაშ</w:t>
      </w:r>
      <w:r w:rsidR="00AF4293">
        <w:rPr>
          <w:rFonts w:ascii="Sylfaen" w:hAnsi="Sylfaen"/>
          <w:sz w:val="20"/>
          <w:szCs w:val="20"/>
          <w:lang w:val="ka-GE"/>
        </w:rPr>
        <w:t>ი</w:t>
      </w:r>
      <w:r w:rsidR="00AF4293" w:rsidRPr="00AF4293">
        <w:rPr>
          <w:rFonts w:ascii="Sylfaen" w:hAnsi="Sylfaen"/>
          <w:sz w:val="20"/>
          <w:szCs w:val="20"/>
          <w:lang w:val="ka-GE"/>
        </w:rPr>
        <w:t xml:space="preserve"> შესვლ</w:t>
      </w:r>
      <w:r w:rsidR="00AF4293">
        <w:rPr>
          <w:rFonts w:ascii="Sylfaen" w:hAnsi="Sylfaen"/>
          <w:sz w:val="20"/>
          <w:szCs w:val="20"/>
          <w:lang w:val="ka-GE"/>
        </w:rPr>
        <w:t>ა</w:t>
      </w:r>
      <w:r w:rsidR="00AF4293" w:rsidRPr="00AF4293">
        <w:rPr>
          <w:rFonts w:ascii="Sylfaen" w:hAnsi="Sylfaen"/>
          <w:sz w:val="20"/>
          <w:szCs w:val="20"/>
          <w:lang w:val="ka-GE"/>
        </w:rPr>
        <w:t xml:space="preserve">ს, არამედ </w:t>
      </w:r>
      <w:r w:rsidR="00AF4293">
        <w:rPr>
          <w:rFonts w:ascii="Sylfaen" w:hAnsi="Sylfaen"/>
          <w:sz w:val="20"/>
          <w:szCs w:val="20"/>
          <w:lang w:val="ka-GE"/>
        </w:rPr>
        <w:t xml:space="preserve">უწვეტი </w:t>
      </w:r>
      <w:r w:rsidR="00AF4293" w:rsidRPr="00AF4293">
        <w:rPr>
          <w:rFonts w:ascii="Sylfaen" w:hAnsi="Sylfaen"/>
          <w:sz w:val="20"/>
          <w:szCs w:val="20"/>
          <w:lang w:val="ka-GE"/>
        </w:rPr>
        <w:t>პროფესიული საქმიანობ</w:t>
      </w:r>
      <w:r w:rsidR="00AF4293">
        <w:rPr>
          <w:rFonts w:ascii="Sylfaen" w:hAnsi="Sylfaen"/>
          <w:sz w:val="20"/>
          <w:szCs w:val="20"/>
          <w:lang w:val="ka-GE"/>
        </w:rPr>
        <w:t xml:space="preserve">აში ჩართვის </w:t>
      </w:r>
      <w:r w:rsidR="00AF4293" w:rsidRPr="00AF4293">
        <w:rPr>
          <w:rFonts w:ascii="Sylfaen" w:hAnsi="Sylfaen"/>
          <w:sz w:val="20"/>
          <w:szCs w:val="20"/>
          <w:lang w:val="ka-GE"/>
        </w:rPr>
        <w:t>სტიმულ</w:t>
      </w:r>
      <w:r w:rsidR="002446B2">
        <w:rPr>
          <w:rFonts w:ascii="Sylfaen" w:hAnsi="Sylfaen"/>
          <w:sz w:val="20"/>
          <w:szCs w:val="20"/>
          <w:lang w:val="ka-GE"/>
        </w:rPr>
        <w:t>ირებას</w:t>
      </w:r>
      <w:r w:rsidR="00AF4293">
        <w:rPr>
          <w:rFonts w:ascii="Sylfaen" w:hAnsi="Sylfaen"/>
          <w:sz w:val="20"/>
          <w:szCs w:val="20"/>
          <w:lang w:val="ka-GE"/>
        </w:rPr>
        <w:t>აც.</w:t>
      </w:r>
    </w:p>
    <w:p w:rsidR="00F668EE" w:rsidRPr="00852087" w:rsidRDefault="00F668EE" w:rsidP="00852087">
      <w:pPr>
        <w:ind w:left="360"/>
        <w:jc w:val="both"/>
        <w:rPr>
          <w:rFonts w:ascii="Sylfaen" w:hAnsi="Sylfaen"/>
          <w:i/>
          <w:sz w:val="20"/>
          <w:szCs w:val="20"/>
          <w:lang w:val="ka-GE"/>
        </w:rPr>
      </w:pPr>
      <w:r w:rsidRPr="00852087">
        <w:rPr>
          <w:rFonts w:ascii="Sylfaen" w:hAnsi="Sylfaen" w:cs="Sylfaen"/>
          <w:sz w:val="20"/>
          <w:szCs w:val="20"/>
          <w:lang w:val="ka-GE"/>
        </w:rPr>
        <w:t>განსაკუთრებით</w:t>
      </w:r>
      <w:r w:rsidRPr="00852087">
        <w:rPr>
          <w:rFonts w:ascii="Sylfaen" w:hAnsi="Sylfaen"/>
          <w:sz w:val="20"/>
          <w:szCs w:val="20"/>
          <w:lang w:val="ka-GE"/>
        </w:rPr>
        <w:t xml:space="preserve"> უნდა აღინიშნოს საშუალო და დაბალი მედპერსონალის დეფიციტი.  არ არსებობს </w:t>
      </w:r>
      <w:r w:rsidRPr="00852087">
        <w:rPr>
          <w:rFonts w:ascii="Sylfaen" w:hAnsi="Sylfaen"/>
          <w:b/>
          <w:sz w:val="20"/>
          <w:szCs w:val="20"/>
          <w:lang w:val="ka-GE"/>
        </w:rPr>
        <w:t>ფსიქიატრიის დარგის ექთნების</w:t>
      </w:r>
      <w:r w:rsidRPr="00852087">
        <w:rPr>
          <w:rFonts w:ascii="Sylfaen" w:hAnsi="Sylfaen"/>
          <w:sz w:val="20"/>
          <w:szCs w:val="20"/>
          <w:lang w:val="ka-GE"/>
        </w:rPr>
        <w:t xml:space="preserve"> პროფესიული სტანდარტი. საჭიროა ცალკე სპეციალობად ჩამოყალიბება და მათი მომზადების პროგრამის მიახლოება ევროპულ სტანდარტებთან </w:t>
      </w:r>
      <w:r w:rsidRPr="00852087">
        <w:rPr>
          <w:rFonts w:ascii="Sylfaen" w:hAnsi="Sylfaen"/>
          <w:i/>
          <w:sz w:val="20"/>
          <w:szCs w:val="20"/>
          <w:lang w:val="ka-GE"/>
        </w:rPr>
        <w:t>(პარაფირებული ხელშეკრულებების პირდაპირი ვალდებულებაა!!!!)</w:t>
      </w:r>
      <w:r w:rsidRPr="00852087">
        <w:rPr>
          <w:rFonts w:ascii="Sylfaen" w:hAnsi="Sylfaen"/>
          <w:sz w:val="20"/>
          <w:szCs w:val="20"/>
          <w:lang w:val="ka-GE"/>
        </w:rPr>
        <w:t xml:space="preserve"> . პროფესიული განათლების პროგრამაში ფსიქიატრიის  მოდულის (სილაბუსის) სარეკომენდაციო ჩარჩოს შექმნა. (</w:t>
      </w:r>
      <w:r w:rsidRPr="00852087">
        <w:rPr>
          <w:rFonts w:ascii="Sylfaen" w:hAnsi="Sylfaen"/>
          <w:i/>
          <w:sz w:val="20"/>
          <w:szCs w:val="20"/>
          <w:lang w:val="ka-GE"/>
        </w:rPr>
        <w:t>იდეალურ ვარიანტში - უმაღლეს დაწესებულებებში)</w:t>
      </w:r>
    </w:p>
    <w:p w:rsidR="00C2393C" w:rsidRPr="00852087" w:rsidRDefault="00C2393C" w:rsidP="00C2393C">
      <w:pPr>
        <w:pStyle w:val="ListParagraph"/>
        <w:rPr>
          <w:rFonts w:ascii="Sylfaen" w:hAnsi="Sylfaen" w:cs="Sylfaen"/>
          <w:sz w:val="20"/>
          <w:szCs w:val="20"/>
          <w:lang w:val="ka-GE" w:eastAsia="ru-RU"/>
        </w:rPr>
      </w:pPr>
    </w:p>
    <w:p w:rsidR="00F736B3" w:rsidRDefault="00F736B3" w:rsidP="00CA0BBE">
      <w:pPr>
        <w:pStyle w:val="ListParagraph"/>
        <w:numPr>
          <w:ilvl w:val="0"/>
          <w:numId w:val="14"/>
        </w:numPr>
        <w:jc w:val="both"/>
        <w:rPr>
          <w:rFonts w:ascii="Sylfaen" w:hAnsi="Sylfaen"/>
          <w:sz w:val="20"/>
          <w:szCs w:val="20"/>
          <w:lang w:val="ka-GE"/>
        </w:rPr>
      </w:pPr>
      <w:r w:rsidRPr="00852087">
        <w:rPr>
          <w:rFonts w:ascii="Sylfaen" w:hAnsi="Sylfaen" w:cs="Sylfaen"/>
          <w:sz w:val="20"/>
          <w:szCs w:val="20"/>
          <w:lang w:val="ka-GE"/>
        </w:rPr>
        <w:t>გასათვალისწინებელია</w:t>
      </w:r>
      <w:r w:rsidRPr="00852087">
        <w:rPr>
          <w:rFonts w:ascii="Sylfaen" w:hAnsi="Sylfaen"/>
          <w:sz w:val="20"/>
          <w:szCs w:val="20"/>
          <w:lang w:val="ka-GE"/>
        </w:rPr>
        <w:t>, რომ მსგავსად ყველა იმ ქვეყნისა, სადაც</w:t>
      </w:r>
      <w:r w:rsidR="00492D85" w:rsidRPr="00852087">
        <w:rPr>
          <w:rFonts w:ascii="Sylfaen" w:hAnsi="Sylfaen"/>
          <w:sz w:val="20"/>
          <w:szCs w:val="20"/>
          <w:lang w:val="ka-GE"/>
        </w:rPr>
        <w:t xml:space="preserve"> </w:t>
      </w:r>
      <w:r w:rsidRPr="00852087">
        <w:rPr>
          <w:rFonts w:ascii="Sylfaen" w:hAnsi="Sylfaen"/>
          <w:sz w:val="20"/>
          <w:szCs w:val="20"/>
          <w:lang w:val="ka-GE"/>
        </w:rPr>
        <w:t xml:space="preserve">მოხდა </w:t>
      </w:r>
      <w:r w:rsidRPr="00852087">
        <w:rPr>
          <w:rFonts w:ascii="Sylfaen" w:hAnsi="Sylfaen"/>
          <w:b/>
          <w:sz w:val="20"/>
          <w:szCs w:val="20"/>
          <w:lang w:val="ka-GE"/>
        </w:rPr>
        <w:t xml:space="preserve">დეინსტიტუციონალიზაცია, </w:t>
      </w:r>
      <w:r w:rsidRPr="00852087">
        <w:rPr>
          <w:rFonts w:ascii="Sylfaen" w:hAnsi="Sylfaen"/>
          <w:sz w:val="20"/>
          <w:szCs w:val="20"/>
          <w:lang w:val="ka-GE"/>
        </w:rPr>
        <w:t xml:space="preserve">საქართველოშიც ხანგრძლივი </w:t>
      </w:r>
      <w:r w:rsidR="00C2393C" w:rsidRPr="00852087">
        <w:rPr>
          <w:rFonts w:ascii="Sylfaen" w:hAnsi="Sylfaen"/>
          <w:sz w:val="20"/>
          <w:szCs w:val="20"/>
          <w:lang w:val="ka-GE"/>
        </w:rPr>
        <w:t>დაყოვ</w:t>
      </w:r>
      <w:r w:rsidRPr="00852087">
        <w:rPr>
          <w:rFonts w:ascii="Sylfaen" w:hAnsi="Sylfaen"/>
          <w:sz w:val="20"/>
          <w:szCs w:val="20"/>
          <w:lang w:val="ka-GE"/>
        </w:rPr>
        <w:t xml:space="preserve">ნების საწოლების რაოდენობის შემცირებამ გამოიწვია </w:t>
      </w:r>
      <w:r w:rsidRPr="00852087">
        <w:rPr>
          <w:rFonts w:ascii="Sylfaen" w:hAnsi="Sylfaen"/>
          <w:b/>
          <w:sz w:val="20"/>
          <w:szCs w:val="20"/>
          <w:lang w:val="ka-GE"/>
        </w:rPr>
        <w:t>მწვავე საწოლების მაღალი უტილიზაცია (მაღალი რეადმისია</w:t>
      </w:r>
      <w:r w:rsidR="00CA0BBE" w:rsidRPr="00852087">
        <w:rPr>
          <w:rFonts w:ascii="Sylfaen" w:hAnsi="Sylfaen"/>
          <w:b/>
          <w:sz w:val="20"/>
          <w:szCs w:val="20"/>
        </w:rPr>
        <w:t>/</w:t>
      </w:r>
      <w:r w:rsidR="00CA0BBE" w:rsidRPr="00852087">
        <w:rPr>
          <w:rFonts w:ascii="Sylfaen" w:hAnsi="Sylfaen"/>
          <w:b/>
          <w:sz w:val="20"/>
          <w:szCs w:val="20"/>
          <w:lang w:val="ka-GE"/>
        </w:rPr>
        <w:t>რეჰოსპიტალიზაცია</w:t>
      </w:r>
      <w:r w:rsidRPr="00852087">
        <w:rPr>
          <w:rFonts w:ascii="Sylfaen" w:hAnsi="Sylfaen"/>
          <w:b/>
          <w:sz w:val="20"/>
          <w:szCs w:val="20"/>
          <w:lang w:val="ka-GE"/>
        </w:rPr>
        <w:t>, და აქედან გამომდინარე</w:t>
      </w:r>
      <w:r w:rsidR="00CA0BBE" w:rsidRPr="00852087">
        <w:rPr>
          <w:rFonts w:ascii="Sylfaen" w:hAnsi="Sylfaen"/>
          <w:b/>
          <w:sz w:val="20"/>
          <w:szCs w:val="20"/>
          <w:lang w:val="ka-GE"/>
        </w:rPr>
        <w:t xml:space="preserve"> -</w:t>
      </w:r>
      <w:r w:rsidRPr="00852087">
        <w:rPr>
          <w:rFonts w:ascii="Sylfaen" w:hAnsi="Sylfaen"/>
          <w:b/>
          <w:sz w:val="20"/>
          <w:szCs w:val="20"/>
          <w:lang w:val="ka-GE"/>
        </w:rPr>
        <w:t xml:space="preserve"> სახელმწიფო ბიუჯეტიდან გამოყოფილი თანხების </w:t>
      </w:r>
      <w:r w:rsidR="00CA0BBE" w:rsidRPr="00852087">
        <w:rPr>
          <w:rFonts w:ascii="Sylfaen" w:hAnsi="Sylfaen"/>
          <w:b/>
          <w:sz w:val="20"/>
          <w:szCs w:val="20"/>
          <w:lang w:val="ka-GE"/>
        </w:rPr>
        <w:t>არაეფექტური ხარჯვა</w:t>
      </w:r>
      <w:r w:rsidRPr="00852087">
        <w:rPr>
          <w:rFonts w:ascii="Sylfaen" w:hAnsi="Sylfaen"/>
          <w:b/>
          <w:sz w:val="20"/>
          <w:szCs w:val="20"/>
          <w:lang w:val="ka-GE"/>
        </w:rPr>
        <w:t>)</w:t>
      </w:r>
      <w:r w:rsidR="00AF4293">
        <w:rPr>
          <w:rFonts w:ascii="Sylfaen" w:hAnsi="Sylfaen"/>
          <w:b/>
          <w:sz w:val="20"/>
          <w:szCs w:val="20"/>
          <w:lang w:val="ka-GE"/>
        </w:rPr>
        <w:t>.</w:t>
      </w:r>
      <w:r w:rsidR="0058556F">
        <w:rPr>
          <w:rFonts w:ascii="Sylfaen" w:hAnsi="Sylfaen"/>
          <w:b/>
          <w:sz w:val="20"/>
          <w:szCs w:val="20"/>
          <w:lang w:val="ka-GE"/>
        </w:rPr>
        <w:t xml:space="preserve"> </w:t>
      </w:r>
      <w:r w:rsidR="0058556F" w:rsidRPr="0058556F">
        <w:rPr>
          <w:rFonts w:ascii="Sylfaen" w:hAnsi="Sylfaen"/>
          <w:sz w:val="20"/>
          <w:szCs w:val="20"/>
          <w:lang w:val="ka-GE"/>
        </w:rPr>
        <w:t>ზოგადად,</w:t>
      </w:r>
      <w:r w:rsidR="0058556F">
        <w:rPr>
          <w:rFonts w:ascii="Sylfaen" w:hAnsi="Sylfaen"/>
          <w:sz w:val="20"/>
          <w:szCs w:val="20"/>
          <w:lang w:val="ka-GE"/>
        </w:rPr>
        <w:t xml:space="preserve"> მწვავე და ქრონიკული საწოლების დეფინიცია საკამათოა. საქართველოში არსებული საწოლების განსაზღვრა სავარაუდოდ, უნდა მოხდეს საერთაშორისო გამოცდილების გათვალისწინებით (იხ. დანართი - 1) და სულ  შეადგენს 1516 საწოლს, რომელთა შორის 1061 უნდა იყოს მწვავე და 455 - ქრონიკული საწოლი. </w:t>
      </w:r>
      <w:r w:rsidR="002446B2">
        <w:rPr>
          <w:rFonts w:ascii="Sylfaen" w:hAnsi="Sylfaen"/>
          <w:sz w:val="20"/>
          <w:szCs w:val="20"/>
          <w:lang w:val="ka-GE"/>
        </w:rPr>
        <w:t xml:space="preserve">  </w:t>
      </w:r>
    </w:p>
    <w:p w:rsidR="00A01F72" w:rsidRDefault="00A01F72" w:rsidP="00A01F72">
      <w:pPr>
        <w:pStyle w:val="ListParagraph"/>
        <w:ind w:left="1080"/>
        <w:jc w:val="both"/>
        <w:rPr>
          <w:rFonts w:ascii="Sylfaen" w:hAnsi="Sylfaen"/>
          <w:sz w:val="20"/>
          <w:szCs w:val="20"/>
          <w:lang w:val="ka-GE"/>
        </w:rPr>
      </w:pPr>
    </w:p>
    <w:p w:rsidR="00F736B3" w:rsidRPr="00852087" w:rsidRDefault="00F736B3" w:rsidP="00CA0BBE">
      <w:pPr>
        <w:jc w:val="both"/>
        <w:rPr>
          <w:rFonts w:ascii="Sylfaen" w:hAnsi="Sylfaen"/>
          <w:sz w:val="20"/>
          <w:szCs w:val="20"/>
          <w:lang w:val="ka-GE"/>
        </w:rPr>
      </w:pPr>
      <w:r w:rsidRPr="00852087">
        <w:rPr>
          <w:rFonts w:ascii="Sylfaen" w:hAnsi="Sylfaen"/>
          <w:sz w:val="20"/>
          <w:szCs w:val="20"/>
          <w:lang w:val="ka-GE"/>
        </w:rPr>
        <w:t>ამ ფონზე ფსიქიატრიული რეფორმის პირველი ეტაპის შემდეგ მიზანშეწონილ</w:t>
      </w:r>
      <w:r w:rsidR="0058556F">
        <w:rPr>
          <w:rFonts w:ascii="Sylfaen" w:hAnsi="Sylfaen"/>
          <w:sz w:val="20"/>
          <w:szCs w:val="20"/>
          <w:lang w:val="ka-GE"/>
        </w:rPr>
        <w:t xml:space="preserve">ია მივყვეთ იმ რეკომენდაციებს, რასაც გვიდგენს ჯანდაცვის მსოფლიო ორგანიზაცია. კერძოდ, </w:t>
      </w:r>
      <w:r w:rsidRPr="00852087">
        <w:rPr>
          <w:rFonts w:ascii="Sylfaen" w:hAnsi="Sylfaen"/>
          <w:sz w:val="20"/>
          <w:szCs w:val="20"/>
          <w:lang w:val="ka-GE"/>
        </w:rPr>
        <w:t xml:space="preserve"> უნდა მოხდეს ჯანდაცვის სერვისების პირველ, მეორე, მესამე და მეოთხე დონეზე</w:t>
      </w:r>
      <w:r w:rsidR="00492D85" w:rsidRPr="00852087">
        <w:rPr>
          <w:rFonts w:ascii="Sylfaen" w:hAnsi="Sylfaen"/>
          <w:sz w:val="20"/>
          <w:szCs w:val="20"/>
          <w:lang w:val="ka-GE"/>
        </w:rPr>
        <w:t xml:space="preserve"> </w:t>
      </w:r>
      <w:r w:rsidRPr="00852087">
        <w:rPr>
          <w:rFonts w:ascii="Sylfaen" w:hAnsi="Sylfaen"/>
          <w:sz w:val="20"/>
          <w:szCs w:val="20"/>
          <w:lang w:val="ka-GE"/>
        </w:rPr>
        <w:t>ფსიქიატრიული დახმარების სხვადასხვა ტიპის სამსახურების</w:t>
      </w:r>
      <w:r w:rsidR="00492D85" w:rsidRPr="00852087">
        <w:rPr>
          <w:rFonts w:ascii="Sylfaen" w:hAnsi="Sylfaen"/>
          <w:sz w:val="20"/>
          <w:szCs w:val="20"/>
          <w:lang w:val="ka-GE"/>
        </w:rPr>
        <w:t xml:space="preserve"> </w:t>
      </w:r>
      <w:r w:rsidRPr="00852087">
        <w:rPr>
          <w:rFonts w:ascii="Sylfaen" w:hAnsi="Sylfaen"/>
          <w:sz w:val="20"/>
          <w:szCs w:val="20"/>
          <w:lang w:val="ka-GE"/>
        </w:rPr>
        <w:t>ოპტიმალური ნაზავის შექმნა (ინტერსექტორული თანამშრომლობა), რათა მოხდეს საავადმყოფოსგარე დახმარების ოპტიმიზაცია, სამართლიანობის და გეოგრაფიული ხელმისაწვდომობის პრინციპის დაცვით.</w:t>
      </w:r>
    </w:p>
    <w:tbl>
      <w:tblPr>
        <w:tblStyle w:val="TableGrid"/>
        <w:tblW w:w="0" w:type="auto"/>
        <w:tblLook w:val="04A0"/>
      </w:tblPr>
      <w:tblGrid>
        <w:gridCol w:w="9571"/>
      </w:tblGrid>
      <w:tr w:rsidR="00852087" w:rsidRPr="00852087" w:rsidTr="00852087">
        <w:tc>
          <w:tcPr>
            <w:tcW w:w="9571" w:type="dxa"/>
          </w:tcPr>
          <w:p w:rsidR="00852087" w:rsidRPr="00852087" w:rsidRDefault="00852087" w:rsidP="00852087">
            <w:pPr>
              <w:rPr>
                <w:rFonts w:ascii="Sylfaen" w:hAnsi="Sylfaen"/>
                <w:sz w:val="20"/>
                <w:szCs w:val="20"/>
                <w:lang w:val="ka-GE"/>
              </w:rPr>
            </w:pPr>
            <w:r w:rsidRPr="00852087">
              <w:rPr>
                <w:rFonts w:ascii="Sylfaen" w:hAnsi="Sylfaen"/>
                <w:sz w:val="20"/>
                <w:szCs w:val="20"/>
                <w:lang w:val="ka-GE"/>
              </w:rPr>
              <w:t>ჯანმო-ს რეკომენდაციით, ეს სისტემა შესაძლოა ასეთ სახეს ატარებდეს:</w:t>
            </w:r>
          </w:p>
          <w:p w:rsidR="00852087" w:rsidRPr="00852087" w:rsidRDefault="00852087" w:rsidP="00852087">
            <w:pPr>
              <w:rPr>
                <w:rFonts w:ascii="Sylfaen" w:hAnsi="Sylfaen"/>
                <w:sz w:val="20"/>
                <w:szCs w:val="20"/>
                <w:lang w:val="ka-GE"/>
              </w:rPr>
            </w:pPr>
            <w:r w:rsidRPr="00852087">
              <w:rPr>
                <w:rFonts w:ascii="Sylfaen" w:hAnsi="Sylfaen"/>
                <w:noProof/>
                <w:sz w:val="20"/>
                <w:szCs w:val="20"/>
              </w:rPr>
              <w:lastRenderedPageBreak/>
              <w:drawing>
                <wp:inline distT="0" distB="0" distL="0" distR="0">
                  <wp:extent cx="5486400" cy="1805940"/>
                  <wp:effectExtent l="0" t="0" r="0" b="381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52087" w:rsidRPr="00852087" w:rsidRDefault="00852087" w:rsidP="00852087">
            <w:pPr>
              <w:rPr>
                <w:rFonts w:ascii="Sylfaen" w:hAnsi="Sylfaen"/>
                <w:sz w:val="20"/>
                <w:szCs w:val="20"/>
                <w:lang w:val="ka-GE"/>
              </w:rPr>
            </w:pPr>
          </w:p>
          <w:p w:rsidR="00852087" w:rsidRPr="00852087" w:rsidRDefault="00852087" w:rsidP="00852087">
            <w:pPr>
              <w:pStyle w:val="ListParagraph"/>
              <w:numPr>
                <w:ilvl w:val="0"/>
                <w:numId w:val="2"/>
              </w:numPr>
              <w:rPr>
                <w:rFonts w:ascii="Sylfaen" w:hAnsi="Sylfaen"/>
                <w:sz w:val="20"/>
                <w:szCs w:val="20"/>
                <w:lang w:val="ka-GE"/>
              </w:rPr>
            </w:pPr>
            <w:r w:rsidRPr="00852087">
              <w:rPr>
                <w:rFonts w:ascii="Sylfaen" w:hAnsi="Sylfaen" w:cs="Sylfaen"/>
                <w:sz w:val="20"/>
                <w:szCs w:val="20"/>
                <w:lang w:val="ka-GE"/>
              </w:rPr>
              <w:t>პირველადი</w:t>
            </w:r>
            <w:r w:rsidRPr="00852087">
              <w:rPr>
                <w:rFonts w:ascii="Sylfaen" w:hAnsi="Sylfaen"/>
                <w:sz w:val="20"/>
                <w:szCs w:val="20"/>
                <w:lang w:val="ka-GE"/>
              </w:rPr>
              <w:t xml:space="preserve"> ჯანდაცვის ფსიქიატრიული სამსახური შესაძლოა გულისხმობდეს როგორც სპეციალურად ტრენირებული ოჯახის ექიმისათვის ფსიქიკური პრობლემების მქონე პაციენტის მკურნალობაზე მონიტორინგის დელეგირებას, ასევე ეს რგოლი განსაკუთრებულ როლს თამაშობს თემში ფსიქიკური აშლილობების პრევენციისა და დროულ გამოვლენის საკითხებში. (დადებითი მხარეა - დაბალი დანახარჯები და ადვილი მისაწვდომობა)</w:t>
            </w:r>
          </w:p>
          <w:p w:rsidR="00852087" w:rsidRPr="00852087" w:rsidRDefault="00852087" w:rsidP="00852087">
            <w:pPr>
              <w:pStyle w:val="ListParagraph"/>
              <w:numPr>
                <w:ilvl w:val="0"/>
                <w:numId w:val="2"/>
              </w:numPr>
              <w:rPr>
                <w:rFonts w:ascii="Sylfaen" w:hAnsi="Sylfaen"/>
                <w:sz w:val="20"/>
                <w:szCs w:val="20"/>
                <w:lang w:val="ka-GE"/>
              </w:rPr>
            </w:pPr>
            <w:r w:rsidRPr="00852087">
              <w:rPr>
                <w:rFonts w:ascii="Sylfaen" w:hAnsi="Sylfaen"/>
                <w:sz w:val="20"/>
                <w:szCs w:val="20"/>
                <w:lang w:val="ka-GE"/>
              </w:rPr>
              <w:t>მეორე დონის (რაიონულ) და/ან მეოთხე დონის (აკადემიურ ან ცენტრალურ) კლინიკებში ფსიქიატრიული საწოლები და პროფესიონალები. (დადებითი მხარეა - შეზღუდული ფსიქოთერაპიული და ფსიქოსოციალური დახმარების პირობებში სტაციონარული დაყოვნების შემცირება და ამბულატორული დახმარების გეოგრაფიული ხელმისაწვდომობა თემში; ასევე ჯანმრთელობის სხვა - თანმხლები დაავადებების მონიტორინგი და მკურნალობა)</w:t>
            </w:r>
          </w:p>
          <w:p w:rsidR="00852087" w:rsidRPr="00BB01D5" w:rsidRDefault="00852087" w:rsidP="00BB01D5">
            <w:pPr>
              <w:ind w:left="1080"/>
              <w:rPr>
                <w:rFonts w:ascii="Sylfaen" w:hAnsi="Sylfaen"/>
                <w:sz w:val="20"/>
                <w:szCs w:val="20"/>
                <w:lang w:val="ka-GE"/>
              </w:rPr>
            </w:pPr>
            <w:r w:rsidRPr="00BB01D5">
              <w:rPr>
                <w:rFonts w:ascii="Sylfaen" w:hAnsi="Sylfaen"/>
                <w:sz w:val="20"/>
                <w:szCs w:val="20"/>
                <w:lang w:val="ka-GE"/>
              </w:rPr>
              <w:t>მსოფლიოში არსებული გამოცდილების შესაბამისად, სავარაუდო სერვისები მოიცავს: მწვავე სტაციონარულ მკურნალობას; კრიზისული დახმარების სერვისს; დღის ჰოსპიტალურ პროგრამას; სხვა, არაფსიქიატრიული პროფილის პაციენტებისათვის ფსიქიატრიულ/საკონსულტაციო სერვისს; ინტენსიური და დინამიური მეთვალყურეობის ამბულატორულ პროგრამებს; მულტიდისციპლინური ფსიქიატრიული გუნდის მომსახურებას ადგილობრივ თემში; სპეციალიზირებული დახმარების პალატებით/საწოლებით უზრუნველყოფას სპეციფიკური ფსიქიკური დარღვევების მქონე პირთათვის (მაგ.: ხანგრძლივი დაყოვნების საწოლები</w:t>
            </w:r>
            <w:r w:rsidRPr="00BB01D5">
              <w:rPr>
                <w:rFonts w:ascii="Sylfaen" w:hAnsi="Sylfaen"/>
                <w:sz w:val="20"/>
                <w:szCs w:val="20"/>
              </w:rPr>
              <w:t xml:space="preserve">, </w:t>
            </w:r>
            <w:r w:rsidRPr="00BB01D5">
              <w:rPr>
                <w:rFonts w:ascii="Sylfaen" w:hAnsi="Sylfaen"/>
                <w:sz w:val="20"/>
                <w:szCs w:val="20"/>
                <w:lang w:val="ka-GE"/>
              </w:rPr>
              <w:t>კვებითი დარღვევები, ნევროზები) შესაბამისი რეაბილიტაციური კომპონენტით; საგანმანათლებლო აქტივობებს.</w:t>
            </w:r>
          </w:p>
          <w:p w:rsidR="00852087" w:rsidRPr="00852087" w:rsidRDefault="00852087" w:rsidP="00852087">
            <w:pPr>
              <w:pStyle w:val="ListParagraph"/>
              <w:numPr>
                <w:ilvl w:val="0"/>
                <w:numId w:val="2"/>
              </w:numPr>
              <w:rPr>
                <w:rFonts w:ascii="Sylfaen" w:hAnsi="Sylfaen"/>
                <w:sz w:val="20"/>
                <w:szCs w:val="20"/>
                <w:lang w:val="ka-GE"/>
              </w:rPr>
            </w:pPr>
            <w:r w:rsidRPr="00852087">
              <w:rPr>
                <w:rFonts w:ascii="Sylfaen" w:hAnsi="Sylfaen"/>
                <w:sz w:val="20"/>
                <w:szCs w:val="20"/>
                <w:lang w:val="ka-GE"/>
              </w:rPr>
              <w:t>თემზე დაფუძნებული ოფიციალური სერვისები შესაძლებელია იყოს</w:t>
            </w:r>
          </w:p>
          <w:p w:rsidR="00852087" w:rsidRPr="00852087" w:rsidRDefault="00852087" w:rsidP="00852087">
            <w:pPr>
              <w:pStyle w:val="ListParagraph"/>
              <w:numPr>
                <w:ilvl w:val="1"/>
                <w:numId w:val="2"/>
              </w:numPr>
              <w:rPr>
                <w:rFonts w:ascii="Sylfaen" w:hAnsi="Sylfaen"/>
                <w:sz w:val="20"/>
                <w:szCs w:val="20"/>
                <w:lang w:val="ka-GE"/>
              </w:rPr>
            </w:pPr>
            <w:r w:rsidRPr="00852087">
              <w:rPr>
                <w:rFonts w:ascii="Sylfaen" w:hAnsi="Sylfaen"/>
                <w:sz w:val="20"/>
                <w:szCs w:val="20"/>
                <w:lang w:val="ka-GE"/>
              </w:rPr>
              <w:t>რეაბილიტაციური სერვისები (ამბულატორული ცენტრები, დღის ცენტერბი, დამხმარე ჯგუფები, დასაქმების პროგრამები, და სხვა)</w:t>
            </w:r>
          </w:p>
          <w:p w:rsidR="00852087" w:rsidRPr="00852087" w:rsidRDefault="00852087" w:rsidP="00852087">
            <w:pPr>
              <w:pStyle w:val="ListParagraph"/>
              <w:numPr>
                <w:ilvl w:val="1"/>
                <w:numId w:val="2"/>
              </w:numPr>
              <w:rPr>
                <w:rFonts w:ascii="Sylfaen" w:hAnsi="Sylfaen"/>
                <w:sz w:val="20"/>
                <w:szCs w:val="20"/>
                <w:lang w:val="ka-GE"/>
              </w:rPr>
            </w:pPr>
            <w:r w:rsidRPr="00852087">
              <w:rPr>
                <w:rFonts w:ascii="Sylfaen" w:hAnsi="Sylfaen"/>
                <w:sz w:val="20"/>
                <w:szCs w:val="20"/>
                <w:lang w:val="ka-GE"/>
              </w:rPr>
              <w:t>24 საათიანი მობილური კრიზისული სერვისები, რომლებიც მუშაობენ თემში არსებულ ცენტრებთან ან ამბულატორულ კლინიკებთან</w:t>
            </w:r>
          </w:p>
          <w:p w:rsidR="00852087" w:rsidRPr="00852087" w:rsidRDefault="00852087" w:rsidP="00852087">
            <w:pPr>
              <w:pStyle w:val="ListParagraph"/>
              <w:numPr>
                <w:ilvl w:val="1"/>
                <w:numId w:val="2"/>
              </w:numPr>
              <w:rPr>
                <w:rFonts w:ascii="Sylfaen" w:hAnsi="Sylfaen"/>
                <w:sz w:val="20"/>
                <w:szCs w:val="20"/>
                <w:lang w:val="ka-GE"/>
              </w:rPr>
            </w:pPr>
            <w:r w:rsidRPr="00852087">
              <w:rPr>
                <w:rFonts w:ascii="Sylfaen" w:hAnsi="Sylfaen"/>
                <w:sz w:val="20"/>
                <w:szCs w:val="20"/>
                <w:lang w:val="ka-GE"/>
              </w:rPr>
              <w:t>კრიზისული სერვისები - თემში არსებული ჩვეულებრივი (არა - კლინიკასთან დაკავშირებული) ოფისი, რომელიც 24-საათიან პროფესიულ დახმარებას სთავაზობს მომხმარებელს (შესაძლოა სპეციალისტი პაციენტის სახლშიც დარჩეს, თუ კრიზისული სიტუაცია ამას მოითხოვს)</w:t>
            </w:r>
          </w:p>
          <w:p w:rsidR="00852087" w:rsidRPr="00852087" w:rsidRDefault="00852087" w:rsidP="00852087">
            <w:pPr>
              <w:pStyle w:val="ListParagraph"/>
              <w:numPr>
                <w:ilvl w:val="1"/>
                <w:numId w:val="2"/>
              </w:numPr>
              <w:rPr>
                <w:rFonts w:ascii="Sylfaen" w:hAnsi="Sylfaen"/>
                <w:sz w:val="20"/>
                <w:szCs w:val="20"/>
                <w:lang w:val="ka-GE"/>
              </w:rPr>
            </w:pPr>
            <w:r w:rsidRPr="00852087">
              <w:rPr>
                <w:rFonts w:ascii="Sylfaen" w:hAnsi="Sylfaen"/>
                <w:sz w:val="20"/>
                <w:szCs w:val="20"/>
                <w:lang w:val="ka-GE"/>
              </w:rPr>
              <w:t>თერაპიული და სუპერვიზიას დაქვემდებარებული საცხოვრისი - ყოფილი პაციენტებისათვის სპეციალური სახლები, ბინები, საერთო საცხოვრებლები, შუაგზის სახლები, ფსიქიატრიული („აგროსამრეწველო“) რეაბილიტაციური სოფლები და ა.შ.</w:t>
            </w:r>
          </w:p>
          <w:p w:rsidR="00852087" w:rsidRPr="00852087" w:rsidRDefault="00852087" w:rsidP="00852087">
            <w:pPr>
              <w:pStyle w:val="ListParagraph"/>
              <w:numPr>
                <w:ilvl w:val="1"/>
                <w:numId w:val="2"/>
              </w:numPr>
              <w:rPr>
                <w:rFonts w:ascii="Sylfaen" w:hAnsi="Sylfaen"/>
                <w:sz w:val="20"/>
                <w:szCs w:val="20"/>
                <w:lang w:val="ka-GE"/>
              </w:rPr>
            </w:pPr>
            <w:r w:rsidRPr="00852087">
              <w:rPr>
                <w:rFonts w:ascii="Sylfaen" w:hAnsi="Sylfaen"/>
                <w:sz w:val="20"/>
                <w:szCs w:val="20"/>
                <w:lang w:val="ka-GE"/>
              </w:rPr>
              <w:t>საოჯახო მოვლის სერვისები - ასეტული ჯგუფები თემში და სხვა</w:t>
            </w:r>
          </w:p>
          <w:p w:rsidR="00852087" w:rsidRPr="00852087" w:rsidRDefault="00852087" w:rsidP="00852087">
            <w:pPr>
              <w:pStyle w:val="ListParagraph"/>
              <w:numPr>
                <w:ilvl w:val="1"/>
                <w:numId w:val="2"/>
              </w:numPr>
              <w:rPr>
                <w:rFonts w:ascii="Sylfaen" w:hAnsi="Sylfaen"/>
                <w:sz w:val="20"/>
                <w:szCs w:val="20"/>
                <w:lang w:val="ka-GE"/>
              </w:rPr>
            </w:pPr>
            <w:r w:rsidRPr="00852087">
              <w:rPr>
                <w:rFonts w:ascii="Sylfaen" w:hAnsi="Sylfaen"/>
                <w:sz w:val="20"/>
                <w:szCs w:val="20"/>
                <w:lang w:val="ka-GE"/>
              </w:rPr>
              <w:t>სხვა სერვისები - მაგალითად, ცხელი ხაზი, ტრავმის ცენტრები და ა/შ</w:t>
            </w:r>
          </w:p>
          <w:p w:rsidR="00852087" w:rsidRPr="00852087" w:rsidRDefault="00852087" w:rsidP="00852087">
            <w:pPr>
              <w:pStyle w:val="ListParagraph"/>
              <w:numPr>
                <w:ilvl w:val="0"/>
                <w:numId w:val="2"/>
              </w:numPr>
              <w:rPr>
                <w:rFonts w:ascii="Sylfaen" w:hAnsi="Sylfaen"/>
                <w:sz w:val="20"/>
                <w:szCs w:val="20"/>
                <w:lang w:val="ka-GE"/>
              </w:rPr>
            </w:pPr>
            <w:r w:rsidRPr="00852087">
              <w:rPr>
                <w:rFonts w:ascii="Sylfaen" w:hAnsi="Sylfaen"/>
                <w:sz w:val="20"/>
                <w:szCs w:val="20"/>
                <w:lang w:val="ka-GE"/>
              </w:rPr>
              <w:t>არაფორმალური სათემო სერვისები - ოჯახის წევრები, ადვოკატირების სერვისები, რელიგიური ლიდერები, იუზერების ჯგუფები და სხვა</w:t>
            </w:r>
          </w:p>
          <w:p w:rsidR="00852087" w:rsidRPr="00852087" w:rsidRDefault="00852087" w:rsidP="00852087">
            <w:pPr>
              <w:pStyle w:val="ListParagraph"/>
              <w:numPr>
                <w:ilvl w:val="0"/>
                <w:numId w:val="2"/>
              </w:numPr>
              <w:rPr>
                <w:rFonts w:ascii="Sylfaen" w:hAnsi="Sylfaen"/>
                <w:sz w:val="20"/>
                <w:szCs w:val="20"/>
                <w:lang w:val="ka-GE"/>
              </w:rPr>
            </w:pPr>
            <w:r w:rsidRPr="00852087">
              <w:rPr>
                <w:rFonts w:ascii="Sylfaen" w:hAnsi="Sylfaen"/>
                <w:sz w:val="20"/>
                <w:szCs w:val="20"/>
                <w:lang w:val="ka-GE"/>
              </w:rPr>
              <w:t xml:space="preserve">აქ იგულისხმება - ბავშვთა ცენტრები, ალცჰაიმერის და სხვა საჭიროებების კლინიკები, </w:t>
            </w:r>
            <w:r w:rsidRPr="00852087">
              <w:rPr>
                <w:rFonts w:ascii="Sylfaen" w:hAnsi="Sylfaen"/>
                <w:b/>
                <w:i/>
                <w:sz w:val="20"/>
                <w:szCs w:val="20"/>
                <w:lang w:val="ka-GE"/>
              </w:rPr>
              <w:t>„მკაცრი რეჟიმის“- (მოძველებული ტერმინია და ადეკვატურის მოძებნა გამიჭირდა) და სხვ.</w:t>
            </w:r>
          </w:p>
          <w:p w:rsidR="00852087" w:rsidRPr="00852087" w:rsidRDefault="00852087" w:rsidP="00852087">
            <w:pPr>
              <w:pStyle w:val="ListParagraph"/>
              <w:numPr>
                <w:ilvl w:val="0"/>
                <w:numId w:val="2"/>
              </w:numPr>
              <w:rPr>
                <w:rFonts w:ascii="Sylfaen" w:hAnsi="Sylfaen"/>
                <w:sz w:val="20"/>
                <w:szCs w:val="20"/>
                <w:lang w:val="ka-GE"/>
              </w:rPr>
            </w:pPr>
            <w:r w:rsidRPr="00852087">
              <w:rPr>
                <w:rFonts w:ascii="Sylfaen" w:hAnsi="Sylfaen"/>
                <w:sz w:val="20"/>
                <w:szCs w:val="20"/>
                <w:lang w:val="ka-GE"/>
              </w:rPr>
              <w:t>პროფილური ფსიქიატრიული კლინიკები - ძირითადად არის ხანგრძლივი დაყოვნების, მოძველებული კლინიკები.</w:t>
            </w:r>
          </w:p>
          <w:p w:rsidR="00852087" w:rsidRPr="00852087" w:rsidRDefault="00852087" w:rsidP="00CA0BBE">
            <w:pPr>
              <w:jc w:val="both"/>
              <w:rPr>
                <w:rFonts w:ascii="Sylfaen" w:hAnsi="Sylfaen"/>
                <w:sz w:val="20"/>
                <w:szCs w:val="20"/>
              </w:rPr>
            </w:pPr>
          </w:p>
        </w:tc>
      </w:tr>
    </w:tbl>
    <w:p w:rsidR="00852087" w:rsidRPr="00852087" w:rsidRDefault="00852087" w:rsidP="00CA0BBE">
      <w:pPr>
        <w:jc w:val="both"/>
        <w:rPr>
          <w:rFonts w:ascii="Sylfaen" w:hAnsi="Sylfaen"/>
          <w:sz w:val="20"/>
          <w:szCs w:val="20"/>
        </w:rPr>
      </w:pPr>
    </w:p>
    <w:p w:rsidR="00F736B3" w:rsidRPr="00852087" w:rsidRDefault="00F736B3" w:rsidP="00F736B3">
      <w:pPr>
        <w:rPr>
          <w:rFonts w:ascii="Sylfaen" w:hAnsi="Sylfaen"/>
          <w:sz w:val="20"/>
          <w:szCs w:val="20"/>
          <w:lang w:val="ka-GE"/>
        </w:rPr>
      </w:pPr>
    </w:p>
    <w:p w:rsidR="00F736B3" w:rsidRPr="00852087" w:rsidRDefault="00C2393C" w:rsidP="00CA0BBE">
      <w:pPr>
        <w:pStyle w:val="ListParagraph"/>
        <w:numPr>
          <w:ilvl w:val="0"/>
          <w:numId w:val="14"/>
        </w:numPr>
        <w:rPr>
          <w:rFonts w:ascii="Sylfaen" w:hAnsi="Sylfaen" w:cs="Sylfaen"/>
          <w:b/>
          <w:sz w:val="20"/>
          <w:szCs w:val="20"/>
          <w:lang w:val="ka-GE" w:eastAsia="ru-RU"/>
        </w:rPr>
      </w:pPr>
      <w:r w:rsidRPr="00852087">
        <w:rPr>
          <w:rFonts w:ascii="Sylfaen" w:hAnsi="Sylfaen" w:cs="Sylfaen"/>
          <w:b/>
          <w:sz w:val="20"/>
          <w:szCs w:val="20"/>
          <w:lang w:val="ka-GE" w:eastAsia="ru-RU"/>
        </w:rPr>
        <w:t>ფსიქიატრიული სერვისების კლასტერული განვითარება.</w:t>
      </w:r>
    </w:p>
    <w:p w:rsidR="00C2393C" w:rsidRPr="00852087" w:rsidRDefault="00C2393C" w:rsidP="00DE3115">
      <w:pPr>
        <w:ind w:left="360"/>
        <w:jc w:val="both"/>
        <w:rPr>
          <w:rFonts w:ascii="Sylfaen" w:hAnsi="Sylfaen" w:cs="Sylfaen"/>
          <w:sz w:val="20"/>
          <w:szCs w:val="20"/>
          <w:lang w:val="ka-GE" w:eastAsia="ru-RU"/>
        </w:rPr>
      </w:pPr>
      <w:r w:rsidRPr="00852087">
        <w:rPr>
          <w:rFonts w:ascii="Sylfaen" w:hAnsi="Sylfaen" w:cs="Sylfaen"/>
          <w:sz w:val="20"/>
          <w:szCs w:val="20"/>
          <w:lang w:val="ka-GE" w:eastAsia="ru-RU"/>
        </w:rPr>
        <w:t>სამწუხაროდ, 2010 წელს დაწყებული ფსიქიატრიული სერვისების „რეფორმა“</w:t>
      </w:r>
      <w:r w:rsidR="00492D85" w:rsidRPr="00852087">
        <w:rPr>
          <w:rFonts w:ascii="Sylfaen" w:hAnsi="Sylfaen" w:cs="Sylfaen"/>
          <w:sz w:val="20"/>
          <w:szCs w:val="20"/>
          <w:lang w:val="ka-GE" w:eastAsia="ru-RU"/>
        </w:rPr>
        <w:t xml:space="preserve"> </w:t>
      </w:r>
      <w:r w:rsidRPr="00852087">
        <w:rPr>
          <w:rFonts w:ascii="Sylfaen" w:hAnsi="Sylfaen" w:cs="Sylfaen"/>
          <w:sz w:val="20"/>
          <w:szCs w:val="20"/>
          <w:lang w:val="ka-GE" w:eastAsia="ru-RU"/>
        </w:rPr>
        <w:t xml:space="preserve">მხოლოდ ფრაგმენტულია. გეოგრაფიული ხელმისაწვდომობის მიზნით პრაქტიკულად ჩიხში აღმოჩნდა </w:t>
      </w:r>
      <w:r w:rsidR="001A0E45" w:rsidRPr="00852087">
        <w:rPr>
          <w:rFonts w:ascii="Sylfaen" w:hAnsi="Sylfaen" w:cs="Sylfaen"/>
          <w:sz w:val="20"/>
          <w:szCs w:val="20"/>
          <w:lang w:val="ka-GE" w:eastAsia="ru-RU"/>
        </w:rPr>
        <w:t>არა მხოლოდ აღმოსავლეთ საქ</w:t>
      </w:r>
      <w:r w:rsidR="00D16CBC" w:rsidRPr="00852087">
        <w:rPr>
          <w:rFonts w:ascii="Sylfaen" w:hAnsi="Sylfaen" w:cs="Sylfaen"/>
          <w:sz w:val="20"/>
          <w:szCs w:val="20"/>
          <w:lang w:val="ka-GE" w:eastAsia="ru-RU"/>
        </w:rPr>
        <w:t>ა</w:t>
      </w:r>
      <w:r w:rsidR="001A0E45" w:rsidRPr="00852087">
        <w:rPr>
          <w:rFonts w:ascii="Sylfaen" w:hAnsi="Sylfaen" w:cs="Sylfaen"/>
          <w:sz w:val="20"/>
          <w:szCs w:val="20"/>
          <w:lang w:val="ka-GE" w:eastAsia="ru-RU"/>
        </w:rPr>
        <w:t xml:space="preserve">რთველოს, არამედ </w:t>
      </w:r>
      <w:r w:rsidRPr="00852087">
        <w:rPr>
          <w:rFonts w:ascii="Sylfaen" w:hAnsi="Sylfaen" w:cs="Sylfaen"/>
          <w:sz w:val="20"/>
          <w:szCs w:val="20"/>
          <w:lang w:val="ka-GE" w:eastAsia="ru-RU"/>
        </w:rPr>
        <w:t>თბილისის ბევრი რაიონი</w:t>
      </w:r>
      <w:r w:rsidR="001A0E45" w:rsidRPr="00852087">
        <w:rPr>
          <w:rFonts w:ascii="Sylfaen" w:hAnsi="Sylfaen" w:cs="Sylfaen"/>
          <w:sz w:val="20"/>
          <w:szCs w:val="20"/>
          <w:lang w:val="ka-GE" w:eastAsia="ru-RU"/>
        </w:rPr>
        <w:t>ც</w:t>
      </w:r>
      <w:r w:rsidRPr="00852087">
        <w:rPr>
          <w:rFonts w:ascii="Sylfaen" w:hAnsi="Sylfaen" w:cs="Sylfaen"/>
          <w:sz w:val="20"/>
          <w:szCs w:val="20"/>
          <w:lang w:val="ka-GE" w:eastAsia="ru-RU"/>
        </w:rPr>
        <w:t>. მაგალითად, მწვავე ფსიქიატრიული</w:t>
      </w:r>
      <w:r w:rsidR="00492D85" w:rsidRPr="00852087">
        <w:rPr>
          <w:rFonts w:ascii="Sylfaen" w:hAnsi="Sylfaen" w:cs="Sylfaen"/>
          <w:sz w:val="20"/>
          <w:szCs w:val="20"/>
          <w:lang w:val="ka-GE" w:eastAsia="ru-RU"/>
        </w:rPr>
        <w:t xml:space="preserve"> </w:t>
      </w:r>
      <w:r w:rsidRPr="00852087">
        <w:rPr>
          <w:rFonts w:ascii="Sylfaen" w:hAnsi="Sylfaen" w:cs="Sylfaen"/>
          <w:sz w:val="20"/>
          <w:szCs w:val="20"/>
          <w:lang w:val="ka-GE" w:eastAsia="ru-RU"/>
        </w:rPr>
        <w:t xml:space="preserve">სტაციონარები </w:t>
      </w:r>
      <w:r w:rsidR="001A0E45" w:rsidRPr="00852087">
        <w:rPr>
          <w:rFonts w:ascii="Sylfaen" w:hAnsi="Sylfaen" w:cs="Sylfaen"/>
          <w:sz w:val="20"/>
          <w:szCs w:val="20"/>
          <w:lang w:val="ka-GE" w:eastAsia="ru-RU"/>
        </w:rPr>
        <w:t>(სულ 70 საწოლი, მათ შორის, 10</w:t>
      </w:r>
      <w:r w:rsidR="001D693C" w:rsidRPr="00852087">
        <w:rPr>
          <w:rFonts w:ascii="Sylfaen" w:hAnsi="Sylfaen" w:cs="Sylfaen"/>
          <w:sz w:val="20"/>
          <w:szCs w:val="20"/>
          <w:lang w:val="ka-GE" w:eastAsia="ru-RU"/>
        </w:rPr>
        <w:t xml:space="preserve"> </w:t>
      </w:r>
      <w:r w:rsidR="001A0E45" w:rsidRPr="00852087">
        <w:rPr>
          <w:rFonts w:ascii="Sylfaen" w:hAnsi="Sylfaen" w:cs="Sylfaen"/>
          <w:sz w:val="20"/>
          <w:szCs w:val="20"/>
          <w:lang w:val="ka-GE" w:eastAsia="ru-RU"/>
        </w:rPr>
        <w:t xml:space="preserve">- ბავშვთა) </w:t>
      </w:r>
      <w:r w:rsidRPr="00852087">
        <w:rPr>
          <w:rFonts w:ascii="Sylfaen" w:hAnsi="Sylfaen" w:cs="Sylfaen"/>
          <w:sz w:val="20"/>
          <w:szCs w:val="20"/>
          <w:lang w:val="ka-GE" w:eastAsia="ru-RU"/>
        </w:rPr>
        <w:t>განთავსდა ღუდუშაურის სახ. საავადმყოფოში (</w:t>
      </w:r>
      <w:r w:rsidR="002446B2">
        <w:rPr>
          <w:rFonts w:ascii="Sylfaen" w:hAnsi="Sylfaen" w:cs="Sylfaen"/>
          <w:sz w:val="20"/>
          <w:szCs w:val="20"/>
          <w:lang w:val="ka-GE" w:eastAsia="ru-RU"/>
        </w:rPr>
        <w:t>დიახურა 2017 წლის იანვარში</w:t>
      </w:r>
      <w:r w:rsidRPr="00852087">
        <w:rPr>
          <w:rFonts w:ascii="Sylfaen" w:hAnsi="Sylfaen" w:cs="Sylfaen"/>
          <w:sz w:val="20"/>
          <w:szCs w:val="20"/>
          <w:lang w:val="ka-GE" w:eastAsia="ru-RU"/>
        </w:rPr>
        <w:t>) და თემქაზე</w:t>
      </w:r>
      <w:r w:rsidR="001A0E45" w:rsidRPr="00852087">
        <w:rPr>
          <w:rFonts w:ascii="Sylfaen" w:hAnsi="Sylfaen" w:cs="Sylfaen"/>
          <w:sz w:val="20"/>
          <w:szCs w:val="20"/>
          <w:lang w:val="ka-GE" w:eastAsia="ru-RU"/>
        </w:rPr>
        <w:t>,</w:t>
      </w:r>
      <w:r w:rsidRPr="00852087">
        <w:rPr>
          <w:rFonts w:ascii="Sylfaen" w:hAnsi="Sylfaen" w:cs="Sylfaen"/>
          <w:sz w:val="20"/>
          <w:szCs w:val="20"/>
          <w:lang w:val="ka-GE" w:eastAsia="ru-RU"/>
        </w:rPr>
        <w:t xml:space="preserve"> მ</w:t>
      </w:r>
      <w:r w:rsidR="001A0E45" w:rsidRPr="00852087">
        <w:rPr>
          <w:rFonts w:ascii="Sylfaen" w:hAnsi="Sylfaen" w:cs="Sylfaen"/>
          <w:sz w:val="20"/>
          <w:szCs w:val="20"/>
          <w:lang w:val="ka-GE" w:eastAsia="ru-RU"/>
        </w:rPr>
        <w:t>ე</w:t>
      </w:r>
      <w:r w:rsidRPr="00852087">
        <w:rPr>
          <w:rFonts w:ascii="Sylfaen" w:hAnsi="Sylfaen" w:cs="Sylfaen"/>
          <w:sz w:val="20"/>
          <w:szCs w:val="20"/>
          <w:lang w:val="ka-GE" w:eastAsia="ru-RU"/>
        </w:rPr>
        <w:t>-5 კლინიკურ საავადმყოფოში</w:t>
      </w:r>
      <w:r w:rsidR="002446B2">
        <w:rPr>
          <w:rFonts w:ascii="Sylfaen" w:hAnsi="Sylfaen" w:cs="Sylfaen"/>
          <w:sz w:val="20"/>
          <w:szCs w:val="20"/>
          <w:lang w:val="ka-GE" w:eastAsia="ru-RU"/>
        </w:rPr>
        <w:t xml:space="preserve">. </w:t>
      </w:r>
      <w:r w:rsidRPr="00852087">
        <w:rPr>
          <w:rFonts w:ascii="Sylfaen" w:hAnsi="Sylfaen" w:cs="Sylfaen"/>
          <w:sz w:val="20"/>
          <w:szCs w:val="20"/>
          <w:lang w:val="ka-GE" w:eastAsia="ru-RU"/>
        </w:rPr>
        <w:t>თბილისის ფსიქიატრიულ საავადმყოფოს, რომელ</w:t>
      </w:r>
      <w:r w:rsidR="001A0E45" w:rsidRPr="00852087">
        <w:rPr>
          <w:rFonts w:ascii="Sylfaen" w:hAnsi="Sylfaen" w:cs="Sylfaen"/>
          <w:sz w:val="20"/>
          <w:szCs w:val="20"/>
          <w:lang w:val="ka-GE" w:eastAsia="ru-RU"/>
        </w:rPr>
        <w:t>საც</w:t>
      </w:r>
      <w:r w:rsidR="00492D85" w:rsidRPr="00852087">
        <w:rPr>
          <w:rFonts w:ascii="Sylfaen" w:hAnsi="Sylfaen" w:cs="Sylfaen"/>
          <w:sz w:val="20"/>
          <w:szCs w:val="20"/>
          <w:lang w:val="ka-GE" w:eastAsia="ru-RU"/>
        </w:rPr>
        <w:t xml:space="preserve"> </w:t>
      </w:r>
      <w:r w:rsidRPr="00852087">
        <w:rPr>
          <w:rFonts w:ascii="Sylfaen" w:hAnsi="Sylfaen" w:cs="Sylfaen"/>
          <w:sz w:val="20"/>
          <w:szCs w:val="20"/>
          <w:lang w:val="ka-GE" w:eastAsia="ru-RU"/>
        </w:rPr>
        <w:t>პაციენტთა</w:t>
      </w:r>
      <w:r w:rsidR="001A0E45" w:rsidRPr="00852087">
        <w:rPr>
          <w:rFonts w:ascii="Sylfaen" w:hAnsi="Sylfaen" w:cs="Sylfaen"/>
          <w:sz w:val="20"/>
          <w:szCs w:val="20"/>
          <w:lang w:val="ka-GE" w:eastAsia="ru-RU"/>
        </w:rPr>
        <w:t xml:space="preserve"> </w:t>
      </w:r>
      <w:r w:rsidRPr="00852087">
        <w:rPr>
          <w:rFonts w:ascii="Sylfaen" w:hAnsi="Sylfaen"/>
          <w:sz w:val="20"/>
          <w:szCs w:val="20"/>
          <w:lang w:val="ka-GE"/>
        </w:rPr>
        <w:t>ხანგრძლივი დაყოვნების</w:t>
      </w:r>
      <w:r w:rsidR="001A0E45" w:rsidRPr="00852087">
        <w:rPr>
          <w:rFonts w:ascii="Sylfaen" w:hAnsi="Sylfaen"/>
          <w:sz w:val="20"/>
          <w:szCs w:val="20"/>
          <w:lang w:val="ka-GE"/>
        </w:rPr>
        <w:t>ა ან „შუაგზის სახლის“</w:t>
      </w:r>
      <w:r w:rsidR="001A0E45" w:rsidRPr="00852087">
        <w:rPr>
          <w:rFonts w:ascii="Sylfaen" w:hAnsi="Sylfaen" w:cs="Sylfaen"/>
          <w:sz w:val="20"/>
          <w:szCs w:val="20"/>
          <w:lang w:val="ka-GE" w:eastAsia="ru-RU"/>
        </w:rPr>
        <w:t xml:space="preserve"> </w:t>
      </w:r>
      <w:r w:rsidR="001A0E45" w:rsidRPr="00852087">
        <w:rPr>
          <w:rFonts w:ascii="Sylfaen" w:hAnsi="Sylfaen"/>
          <w:sz w:val="20"/>
          <w:szCs w:val="20"/>
          <w:lang w:val="ka-GE"/>
        </w:rPr>
        <w:t xml:space="preserve">პროფილური ანუ </w:t>
      </w:r>
      <w:r w:rsidRPr="00852087">
        <w:rPr>
          <w:rFonts w:ascii="Sylfaen" w:hAnsi="Sylfaen"/>
          <w:sz w:val="20"/>
          <w:szCs w:val="20"/>
          <w:lang w:val="ka-GE"/>
        </w:rPr>
        <w:t>გრძელვადიანი მკურნალობის</w:t>
      </w:r>
      <w:r w:rsidR="00492D85" w:rsidRPr="00852087">
        <w:rPr>
          <w:rFonts w:ascii="Sylfaen" w:hAnsi="Sylfaen"/>
          <w:sz w:val="20"/>
          <w:szCs w:val="20"/>
          <w:lang w:val="ka-GE"/>
        </w:rPr>
        <w:t xml:space="preserve"> </w:t>
      </w:r>
      <w:r w:rsidR="001A0E45" w:rsidRPr="00852087">
        <w:rPr>
          <w:rFonts w:ascii="Sylfaen" w:hAnsi="Sylfaen"/>
          <w:sz w:val="20"/>
          <w:szCs w:val="20"/>
          <w:lang w:val="ka-GE"/>
        </w:rPr>
        <w:t>ფუნქცია</w:t>
      </w:r>
      <w:r w:rsidRPr="00852087">
        <w:rPr>
          <w:rFonts w:ascii="Sylfaen" w:hAnsi="Sylfaen"/>
          <w:sz w:val="20"/>
          <w:szCs w:val="20"/>
          <w:lang w:val="ka-GE"/>
        </w:rPr>
        <w:t xml:space="preserve"> უნდა შეესრულებინა,</w:t>
      </w:r>
      <w:r w:rsidR="00492D85" w:rsidRPr="00852087">
        <w:rPr>
          <w:rFonts w:ascii="Sylfaen" w:hAnsi="Sylfaen"/>
          <w:sz w:val="20"/>
          <w:szCs w:val="20"/>
          <w:lang w:val="ka-GE"/>
        </w:rPr>
        <w:t xml:space="preserve"> </w:t>
      </w:r>
      <w:r w:rsidRPr="00852087">
        <w:rPr>
          <w:rFonts w:ascii="Sylfaen" w:hAnsi="Sylfaen" w:cs="Sylfaen"/>
          <w:sz w:val="20"/>
          <w:szCs w:val="20"/>
          <w:lang w:val="ka-GE" w:eastAsia="ru-RU"/>
        </w:rPr>
        <w:t xml:space="preserve">2013 წლიდან </w:t>
      </w:r>
      <w:r w:rsidR="001A0E45" w:rsidRPr="00852087">
        <w:rPr>
          <w:rFonts w:ascii="Sylfaen" w:hAnsi="Sylfaen" w:cs="Sylfaen"/>
          <w:sz w:val="20"/>
          <w:szCs w:val="20"/>
          <w:lang w:val="ka-GE" w:eastAsia="ru-RU"/>
        </w:rPr>
        <w:t>მწვავე სტაციონარული პროგრამის ადმინისტრირების უფლებაც მიეცა.</w:t>
      </w:r>
      <w:r w:rsidR="00D16CBC" w:rsidRPr="00852087">
        <w:rPr>
          <w:rFonts w:ascii="Sylfaen" w:hAnsi="Sylfaen" w:cs="Sylfaen"/>
          <w:sz w:val="20"/>
          <w:szCs w:val="20"/>
          <w:lang w:val="ka-GE" w:eastAsia="ru-RU"/>
        </w:rPr>
        <w:t xml:space="preserve"> იგივე ცვლილება განხორციელდა რუსთავის ფსიქიატრიულ კლინიკაშიც</w:t>
      </w:r>
      <w:r w:rsidR="00CA0BBE" w:rsidRPr="00852087">
        <w:rPr>
          <w:rFonts w:ascii="Sylfaen" w:hAnsi="Sylfaen" w:cs="Sylfaen"/>
          <w:sz w:val="20"/>
          <w:szCs w:val="20"/>
          <w:lang w:val="ka-GE" w:eastAsia="ru-RU"/>
        </w:rPr>
        <w:t>.</w:t>
      </w:r>
      <w:r w:rsidR="00D16CBC" w:rsidRPr="00852087">
        <w:rPr>
          <w:rFonts w:ascii="Sylfaen" w:hAnsi="Sylfaen" w:cs="Sylfaen"/>
          <w:sz w:val="20"/>
          <w:szCs w:val="20"/>
          <w:lang w:val="ka-GE" w:eastAsia="ru-RU"/>
        </w:rPr>
        <w:t xml:space="preserve"> </w:t>
      </w:r>
      <w:r w:rsidR="001A0E45" w:rsidRPr="00852087">
        <w:rPr>
          <w:rFonts w:ascii="Sylfaen" w:hAnsi="Sylfaen" w:cs="Sylfaen"/>
          <w:sz w:val="20"/>
          <w:szCs w:val="20"/>
          <w:lang w:val="ka-GE" w:eastAsia="ru-RU"/>
        </w:rPr>
        <w:t>აღნიშნული, გამოწვეული იყო იმ ფაქტით, რომ მწვავე და გრძელვადიან</w:t>
      </w:r>
      <w:r w:rsidR="00CA0BBE" w:rsidRPr="00852087">
        <w:rPr>
          <w:rFonts w:ascii="Sylfaen" w:hAnsi="Sylfaen" w:cs="Sylfaen"/>
          <w:sz w:val="20"/>
          <w:szCs w:val="20"/>
          <w:lang w:val="ka-GE" w:eastAsia="ru-RU"/>
        </w:rPr>
        <w:t>ი</w:t>
      </w:r>
      <w:r w:rsidR="001A0E45" w:rsidRPr="00852087">
        <w:rPr>
          <w:rFonts w:ascii="Sylfaen" w:hAnsi="Sylfaen" w:cs="Sylfaen"/>
          <w:sz w:val="20"/>
          <w:szCs w:val="20"/>
          <w:lang w:val="ka-GE" w:eastAsia="ru-RU"/>
        </w:rPr>
        <w:t xml:space="preserve"> შემთხვევების</w:t>
      </w:r>
      <w:r w:rsidR="00492D85" w:rsidRPr="00852087">
        <w:rPr>
          <w:rFonts w:ascii="Sylfaen" w:hAnsi="Sylfaen" w:cs="Sylfaen"/>
          <w:sz w:val="20"/>
          <w:szCs w:val="20"/>
          <w:lang w:val="ka-GE" w:eastAsia="ru-RU"/>
        </w:rPr>
        <w:t xml:space="preserve"> </w:t>
      </w:r>
      <w:r w:rsidR="001A0E45" w:rsidRPr="00852087">
        <w:rPr>
          <w:rFonts w:ascii="Sylfaen" w:hAnsi="Sylfaen" w:cs="Sylfaen"/>
          <w:sz w:val="20"/>
          <w:szCs w:val="20"/>
          <w:lang w:val="ka-GE" w:eastAsia="ru-RU"/>
        </w:rPr>
        <w:t xml:space="preserve">ვაუჩერი განსხვავებულია და </w:t>
      </w:r>
      <w:r w:rsidR="00D16CBC" w:rsidRPr="00852087">
        <w:rPr>
          <w:rFonts w:ascii="Sylfaen" w:hAnsi="Sylfaen" w:cs="Sylfaen"/>
          <w:sz w:val="20"/>
          <w:szCs w:val="20"/>
          <w:lang w:val="ka-GE" w:eastAsia="ru-RU"/>
        </w:rPr>
        <w:t>კლინიკებს</w:t>
      </w:r>
      <w:r w:rsidR="001A0E45" w:rsidRPr="00852087">
        <w:rPr>
          <w:rFonts w:ascii="Sylfaen" w:hAnsi="Sylfaen" w:cs="Sylfaen"/>
          <w:sz w:val="20"/>
          <w:szCs w:val="20"/>
          <w:lang w:val="ka-GE" w:eastAsia="ru-RU"/>
        </w:rPr>
        <w:t xml:space="preserve"> მხოლოდ ქრონიკული პაციენტების მომსახურების შემთხვევაში უჭირ</w:t>
      </w:r>
      <w:r w:rsidR="00D16CBC" w:rsidRPr="00852087">
        <w:rPr>
          <w:rFonts w:ascii="Sylfaen" w:hAnsi="Sylfaen" w:cs="Sylfaen"/>
          <w:sz w:val="20"/>
          <w:szCs w:val="20"/>
          <w:lang w:val="ka-GE" w:eastAsia="ru-RU"/>
        </w:rPr>
        <w:t>თ</w:t>
      </w:r>
      <w:r w:rsidR="001A0E45" w:rsidRPr="00852087">
        <w:rPr>
          <w:rFonts w:ascii="Sylfaen" w:hAnsi="Sylfaen" w:cs="Sylfaen"/>
          <w:sz w:val="20"/>
          <w:szCs w:val="20"/>
          <w:lang w:val="ka-GE" w:eastAsia="ru-RU"/>
        </w:rPr>
        <w:t xml:space="preserve"> როგორც ფსიქიატრიული სერვისის მოწოდება, ისე - ინფრასტრუქტურის შენარჩუნება</w:t>
      </w:r>
      <w:r w:rsidR="00D16CBC" w:rsidRPr="00852087">
        <w:rPr>
          <w:rFonts w:ascii="Sylfaen" w:hAnsi="Sylfaen" w:cs="Sylfaen"/>
          <w:sz w:val="20"/>
          <w:szCs w:val="20"/>
          <w:lang w:val="ka-GE" w:eastAsia="ru-RU"/>
        </w:rPr>
        <w:t xml:space="preserve">. </w:t>
      </w:r>
    </w:p>
    <w:p w:rsidR="001D693C" w:rsidRPr="00852087" w:rsidRDefault="001D693C" w:rsidP="00DE3115">
      <w:pPr>
        <w:ind w:left="360"/>
        <w:jc w:val="both"/>
        <w:rPr>
          <w:rFonts w:ascii="Sylfaen" w:hAnsi="Sylfaen" w:cs="Sylfaen"/>
          <w:sz w:val="20"/>
          <w:szCs w:val="20"/>
          <w:lang w:val="ka-GE" w:eastAsia="ru-RU"/>
        </w:rPr>
      </w:pPr>
      <w:r w:rsidRPr="00852087">
        <w:rPr>
          <w:rFonts w:ascii="Sylfaen" w:hAnsi="Sylfaen" w:cs="Sylfaen"/>
          <w:sz w:val="20"/>
          <w:szCs w:val="20"/>
          <w:lang w:val="ka-GE" w:eastAsia="ru-RU"/>
        </w:rPr>
        <w:t>ზოგადად, პრობლემები ასეთი სახით შეიძლება ჩამოყალიბდეს:</w:t>
      </w:r>
    </w:p>
    <w:tbl>
      <w:tblPr>
        <w:tblStyle w:val="TableGrid"/>
        <w:tblW w:w="0" w:type="auto"/>
        <w:tblInd w:w="360" w:type="dxa"/>
        <w:tblLook w:val="04A0"/>
      </w:tblPr>
      <w:tblGrid>
        <w:gridCol w:w="9211"/>
      </w:tblGrid>
      <w:tr w:rsidR="001D693C" w:rsidRPr="00852087" w:rsidTr="001D693C">
        <w:tc>
          <w:tcPr>
            <w:tcW w:w="9571" w:type="dxa"/>
          </w:tcPr>
          <w:p w:rsidR="001D693C" w:rsidRPr="00852087" w:rsidRDefault="001D693C" w:rsidP="00026E60">
            <w:pPr>
              <w:pStyle w:val="ListParagraph"/>
              <w:numPr>
                <w:ilvl w:val="0"/>
                <w:numId w:val="24"/>
              </w:numPr>
              <w:ind w:left="916" w:hanging="567"/>
              <w:jc w:val="both"/>
              <w:rPr>
                <w:rFonts w:ascii="Sylfaen" w:hAnsi="Sylfaen"/>
                <w:color w:val="000000" w:themeColor="text1"/>
                <w:sz w:val="20"/>
                <w:szCs w:val="20"/>
                <w:lang w:val="ka-GE"/>
              </w:rPr>
            </w:pPr>
            <w:r w:rsidRPr="00852087">
              <w:rPr>
                <w:rFonts w:ascii="Sylfaen" w:hAnsi="Sylfaen"/>
                <w:color w:val="000000" w:themeColor="text1"/>
                <w:sz w:val="20"/>
                <w:szCs w:val="20"/>
                <w:lang w:val="ka-GE"/>
              </w:rPr>
              <w:t>საერთო საწოლფონდის გადანაწილება - არათანაბარია თბილისში გრძელვადიანი და მოკლევადიანი დაყოვნებისათვის გამოყოფილი საწოლების რაოდენობა;</w:t>
            </w:r>
          </w:p>
          <w:p w:rsidR="001D693C" w:rsidRPr="00852087" w:rsidRDefault="001D693C" w:rsidP="00026E60">
            <w:pPr>
              <w:pStyle w:val="ListParagraph"/>
              <w:numPr>
                <w:ilvl w:val="0"/>
                <w:numId w:val="24"/>
              </w:numPr>
              <w:ind w:left="916" w:hanging="567"/>
              <w:jc w:val="both"/>
              <w:rPr>
                <w:rFonts w:ascii="Sylfaen" w:hAnsi="Sylfaen"/>
                <w:color w:val="000000" w:themeColor="text1"/>
                <w:sz w:val="20"/>
                <w:szCs w:val="20"/>
                <w:lang w:val="ka-GE"/>
              </w:rPr>
            </w:pPr>
            <w:r w:rsidRPr="00852087">
              <w:rPr>
                <w:rFonts w:ascii="Sylfaen" w:hAnsi="Sylfaen"/>
                <w:color w:val="000000" w:themeColor="text1"/>
                <w:sz w:val="20"/>
                <w:szCs w:val="20"/>
                <w:lang w:val="ka-GE"/>
              </w:rPr>
              <w:t xml:space="preserve">გრძელვადიან საწოლებზე ხშირ შემთხვევებში ხდება თავშესაფრისათვის განკუთვნილი მდგომარეობის მქონე პირთა დაყოვნება ხანგრძლივი პერიოდით. აღნიშნული ფაქტი იწვევს  საწოლთა ბრუნვის შემცირებას, რაც თავის მხრივ ხდება გრძელვადიანი საწოლთა ფონდის დეფიციტის კიდევ ერთი მიზეზი. </w:t>
            </w:r>
          </w:p>
          <w:p w:rsidR="001D693C" w:rsidRPr="00852087" w:rsidRDefault="001D693C" w:rsidP="00026E60">
            <w:pPr>
              <w:pStyle w:val="ListParagraph"/>
              <w:numPr>
                <w:ilvl w:val="0"/>
                <w:numId w:val="24"/>
              </w:numPr>
              <w:ind w:left="916" w:hanging="567"/>
              <w:jc w:val="both"/>
              <w:rPr>
                <w:rFonts w:ascii="Sylfaen" w:hAnsi="Sylfaen"/>
                <w:color w:val="000000" w:themeColor="text1"/>
                <w:sz w:val="20"/>
                <w:szCs w:val="20"/>
                <w:lang w:val="ka-GE"/>
              </w:rPr>
            </w:pPr>
            <w:r w:rsidRPr="00852087">
              <w:rPr>
                <w:rFonts w:ascii="Sylfaen" w:hAnsi="Sylfaen"/>
                <w:color w:val="000000" w:themeColor="text1"/>
                <w:sz w:val="20"/>
                <w:szCs w:val="20"/>
                <w:lang w:val="ka-GE"/>
              </w:rPr>
              <w:t xml:space="preserve">მოკლევადიან (მწვავე) განყოფილებებში დაყოვნების საშუალო-ხანმოკლე პერიოდი (10-14 დღე) ხშირ შემთხვევაში იწვევს მკურნალობის გაგრძელების საჭიროებას გრძელვადიან განყოფილებაში, რაც არ ხერხდება დღევანდელი გრძელვადიანი საწოლფონდით.  </w:t>
            </w:r>
          </w:p>
          <w:p w:rsidR="001D693C" w:rsidRPr="00852087" w:rsidRDefault="001D693C" w:rsidP="00026E60">
            <w:pPr>
              <w:pStyle w:val="ListParagraph"/>
              <w:numPr>
                <w:ilvl w:val="0"/>
                <w:numId w:val="24"/>
              </w:numPr>
              <w:ind w:left="916" w:hanging="567"/>
              <w:jc w:val="both"/>
              <w:rPr>
                <w:rFonts w:ascii="Sylfaen" w:hAnsi="Sylfaen"/>
                <w:color w:val="000000" w:themeColor="text1"/>
                <w:sz w:val="20"/>
                <w:szCs w:val="20"/>
                <w:lang w:val="ka-GE"/>
              </w:rPr>
            </w:pPr>
            <w:r w:rsidRPr="00852087">
              <w:rPr>
                <w:rFonts w:ascii="Sylfaen" w:hAnsi="Sylfaen"/>
                <w:color w:val="000000" w:themeColor="text1"/>
                <w:sz w:val="20"/>
                <w:szCs w:val="20"/>
                <w:lang w:val="ka-GE"/>
              </w:rPr>
              <w:t xml:space="preserve">რიგ რეგიონებში სტაციონარები საერთოდ არ არის ან არსებული საწოლფონდი არ არის საჭიროების ადექვატური </w:t>
            </w:r>
          </w:p>
          <w:p w:rsidR="001D693C" w:rsidRPr="00852087" w:rsidRDefault="001D693C" w:rsidP="00026E60">
            <w:pPr>
              <w:pStyle w:val="ListParagraph"/>
              <w:numPr>
                <w:ilvl w:val="0"/>
                <w:numId w:val="24"/>
              </w:numPr>
              <w:ind w:left="916" w:hanging="567"/>
              <w:jc w:val="both"/>
              <w:rPr>
                <w:rFonts w:ascii="Sylfaen" w:hAnsi="Sylfaen"/>
                <w:color w:val="000000" w:themeColor="text1"/>
                <w:sz w:val="20"/>
                <w:szCs w:val="20"/>
                <w:lang w:val="ka-GE"/>
              </w:rPr>
            </w:pPr>
            <w:r w:rsidRPr="00852087">
              <w:rPr>
                <w:rFonts w:ascii="Sylfaen" w:hAnsi="Sylfaen"/>
                <w:color w:val="000000" w:themeColor="text1"/>
                <w:sz w:val="20"/>
                <w:szCs w:val="20"/>
                <w:lang w:val="ka-GE"/>
              </w:rPr>
              <w:t xml:space="preserve">12-18 წლამდე ასაკის პაციენტები სამედიცინო სერვისს იღებენ ბავშვთა </w:t>
            </w:r>
            <w:r w:rsidR="002446B2">
              <w:rPr>
                <w:rFonts w:ascii="Sylfaen" w:hAnsi="Sylfaen"/>
                <w:color w:val="000000" w:themeColor="text1"/>
                <w:sz w:val="20"/>
                <w:szCs w:val="20"/>
                <w:lang w:val="ka-GE"/>
              </w:rPr>
              <w:t>გ</w:t>
            </w:r>
            <w:r w:rsidRPr="00852087">
              <w:rPr>
                <w:rFonts w:ascii="Sylfaen" w:hAnsi="Sylfaen"/>
                <w:color w:val="000000" w:themeColor="text1"/>
                <w:sz w:val="20"/>
                <w:szCs w:val="20"/>
                <w:lang w:val="ka-GE"/>
              </w:rPr>
              <w:t>ანყოფილებაში</w:t>
            </w:r>
          </w:p>
          <w:p w:rsidR="001D693C" w:rsidRPr="00852087" w:rsidRDefault="001D693C" w:rsidP="00DE3115">
            <w:pPr>
              <w:jc w:val="both"/>
              <w:rPr>
                <w:rFonts w:ascii="Sylfaen" w:hAnsi="Sylfaen" w:cs="Sylfaen"/>
                <w:sz w:val="20"/>
                <w:szCs w:val="20"/>
                <w:lang w:val="ka-GE" w:eastAsia="ru-RU"/>
              </w:rPr>
            </w:pPr>
          </w:p>
        </w:tc>
      </w:tr>
    </w:tbl>
    <w:p w:rsidR="001D693C" w:rsidRPr="00852087" w:rsidRDefault="001D693C" w:rsidP="00DE3115">
      <w:pPr>
        <w:ind w:left="360"/>
        <w:jc w:val="both"/>
        <w:rPr>
          <w:rFonts w:ascii="Sylfaen" w:hAnsi="Sylfaen" w:cs="Sylfaen"/>
          <w:sz w:val="20"/>
          <w:szCs w:val="20"/>
          <w:lang w:val="ka-GE" w:eastAsia="ru-RU"/>
        </w:rPr>
      </w:pPr>
    </w:p>
    <w:p w:rsidR="001A0E45" w:rsidRPr="00852087" w:rsidRDefault="001D693C" w:rsidP="001D693C">
      <w:pPr>
        <w:ind w:left="360"/>
        <w:jc w:val="both"/>
        <w:rPr>
          <w:rFonts w:ascii="Sylfaen" w:hAnsi="Sylfaen" w:cs="Sylfaen"/>
          <w:sz w:val="20"/>
          <w:szCs w:val="20"/>
          <w:lang w:val="ka-GE" w:eastAsia="ru-RU"/>
        </w:rPr>
      </w:pPr>
      <w:r w:rsidRPr="00852087">
        <w:rPr>
          <w:rFonts w:ascii="Sylfaen" w:hAnsi="Sylfaen" w:cs="Sylfaen"/>
          <w:sz w:val="20"/>
          <w:szCs w:val="20"/>
          <w:lang w:val="ka-GE" w:eastAsia="ru-RU"/>
        </w:rPr>
        <w:t xml:space="preserve">ითვლება, რომ ფჯ-ის სერვისების კლასტერული მოწყობა საკმაოდ ეფექტურია. </w:t>
      </w:r>
      <w:r w:rsidR="00D16CBC" w:rsidRPr="00852087">
        <w:rPr>
          <w:rFonts w:ascii="Sylfaen" w:hAnsi="Sylfaen" w:cs="Sylfaen"/>
          <w:sz w:val="20"/>
          <w:szCs w:val="20"/>
          <w:lang w:val="ka-GE" w:eastAsia="ru-RU"/>
        </w:rPr>
        <w:t>აქვე წარმოვადგენ მაგალითს</w:t>
      </w:r>
      <w:r w:rsidR="001A0E45" w:rsidRPr="00852087">
        <w:rPr>
          <w:rFonts w:ascii="Sylfaen" w:hAnsi="Sylfaen" w:cs="Sylfaen"/>
          <w:sz w:val="20"/>
          <w:szCs w:val="20"/>
          <w:lang w:val="ka-GE" w:eastAsia="ru-RU"/>
        </w:rPr>
        <w:t xml:space="preserve">, თუ როგორ შეიძლება კლასტერის მოწყობა </w:t>
      </w:r>
      <w:r w:rsidR="00D16CBC" w:rsidRPr="00852087">
        <w:rPr>
          <w:rFonts w:ascii="Sylfaen" w:hAnsi="Sylfaen" w:cs="Sylfaen"/>
          <w:sz w:val="20"/>
          <w:szCs w:val="20"/>
          <w:lang w:val="ka-GE" w:eastAsia="ru-RU"/>
        </w:rPr>
        <w:t xml:space="preserve">პროგრამაში მონაწილე </w:t>
      </w:r>
      <w:r w:rsidR="001A0E45" w:rsidRPr="00852087">
        <w:rPr>
          <w:rFonts w:ascii="Sylfaen" w:hAnsi="Sylfaen" w:cs="Sylfaen"/>
          <w:sz w:val="20"/>
          <w:szCs w:val="20"/>
          <w:lang w:val="ka-GE" w:eastAsia="ru-RU"/>
        </w:rPr>
        <w:t>ერთ</w:t>
      </w:r>
      <w:r w:rsidR="00D16CBC" w:rsidRPr="00852087">
        <w:rPr>
          <w:rFonts w:ascii="Sylfaen" w:hAnsi="Sylfaen" w:cs="Sylfaen"/>
          <w:sz w:val="20"/>
          <w:szCs w:val="20"/>
          <w:lang w:val="ka-GE" w:eastAsia="ru-RU"/>
        </w:rPr>
        <w:t xml:space="preserve">ი </w:t>
      </w:r>
      <w:r w:rsidR="001A0E45" w:rsidRPr="00852087">
        <w:rPr>
          <w:rFonts w:ascii="Sylfaen" w:hAnsi="Sylfaen" w:cs="Sylfaen"/>
          <w:sz w:val="20"/>
          <w:szCs w:val="20"/>
          <w:lang w:val="ka-GE" w:eastAsia="ru-RU"/>
        </w:rPr>
        <w:t>ორგანიზაციის მაგალითზე:</w:t>
      </w:r>
    </w:p>
    <w:tbl>
      <w:tblPr>
        <w:tblStyle w:val="TableGrid"/>
        <w:tblW w:w="0" w:type="auto"/>
        <w:tblInd w:w="360" w:type="dxa"/>
        <w:tblLook w:val="04A0"/>
      </w:tblPr>
      <w:tblGrid>
        <w:gridCol w:w="9211"/>
      </w:tblGrid>
      <w:tr w:rsidR="001D693C" w:rsidRPr="00852087" w:rsidTr="001D693C">
        <w:tc>
          <w:tcPr>
            <w:tcW w:w="9571" w:type="dxa"/>
          </w:tcPr>
          <w:p w:rsidR="001D693C" w:rsidRPr="00852087" w:rsidRDefault="001D693C" w:rsidP="001D693C">
            <w:pPr>
              <w:autoSpaceDE w:val="0"/>
              <w:autoSpaceDN w:val="0"/>
              <w:adjustRightInd w:val="0"/>
              <w:jc w:val="center"/>
              <w:rPr>
                <w:rFonts w:ascii="Sylfaen" w:hAnsi="Sylfaen" w:cs="HelveticaNeue-Roman"/>
                <w:b/>
                <w:color w:val="000000" w:themeColor="text1"/>
                <w:sz w:val="20"/>
                <w:szCs w:val="20"/>
                <w:lang w:val="ka-GE"/>
              </w:rPr>
            </w:pPr>
            <w:r w:rsidRPr="00852087">
              <w:rPr>
                <w:rFonts w:ascii="Sylfaen" w:hAnsi="Sylfaen" w:cs="HelveticaNeue-Roman"/>
                <w:b/>
                <w:color w:val="000000" w:themeColor="text1"/>
                <w:sz w:val="20"/>
                <w:szCs w:val="20"/>
                <w:lang w:val="ka-GE"/>
              </w:rPr>
              <w:t>ფჯ-ის სერვისების კლასტერის მოდელი</w:t>
            </w:r>
          </w:p>
          <w:p w:rsidR="001D693C" w:rsidRPr="00852087" w:rsidRDefault="001D693C" w:rsidP="001D693C">
            <w:pPr>
              <w:autoSpaceDE w:val="0"/>
              <w:autoSpaceDN w:val="0"/>
              <w:adjustRightInd w:val="0"/>
              <w:rPr>
                <w:rFonts w:ascii="Sylfaen" w:hAnsi="Sylfaen" w:cs="HelveticaNeue-Roman"/>
                <w:color w:val="000000" w:themeColor="text1"/>
                <w:sz w:val="20"/>
                <w:szCs w:val="20"/>
                <w:lang w:val="ka-GE"/>
              </w:rPr>
            </w:pPr>
          </w:p>
          <w:p w:rsidR="001D693C" w:rsidRPr="00852087" w:rsidRDefault="001D693C" w:rsidP="001D693C">
            <w:pPr>
              <w:pStyle w:val="ListParagraph"/>
              <w:numPr>
                <w:ilvl w:val="0"/>
                <w:numId w:val="9"/>
              </w:numPr>
              <w:autoSpaceDE w:val="0"/>
              <w:autoSpaceDN w:val="0"/>
              <w:adjustRightInd w:val="0"/>
              <w:rPr>
                <w:rFonts w:ascii="Sylfaen" w:hAnsi="Sylfaen" w:cs="Sylfaen"/>
                <w:color w:val="000000" w:themeColor="text1"/>
                <w:sz w:val="20"/>
                <w:szCs w:val="20"/>
                <w:lang w:val="ka-GE"/>
              </w:rPr>
            </w:pPr>
            <w:r w:rsidRPr="00852087">
              <w:rPr>
                <w:rFonts w:ascii="Sylfaen" w:hAnsi="Sylfaen" w:cs="HelveticaNeue-Roman"/>
                <w:color w:val="000000" w:themeColor="text1"/>
                <w:sz w:val="20"/>
                <w:szCs w:val="20"/>
                <w:lang w:val="ka-GE"/>
              </w:rPr>
              <w:t>ისა</w:t>
            </w:r>
            <w:r w:rsidRPr="00852087">
              <w:rPr>
                <w:rFonts w:ascii="Sylfaen" w:hAnsi="Sylfaen" w:cs="Sylfaen"/>
                <w:color w:val="000000" w:themeColor="text1"/>
                <w:sz w:val="20"/>
                <w:szCs w:val="20"/>
                <w:lang w:val="ka-GE"/>
              </w:rPr>
              <w:t xml:space="preserve">ნ-სამგორის </w:t>
            </w:r>
            <w:r w:rsidRPr="00852087">
              <w:rPr>
                <w:rFonts w:ascii="Sylfaen" w:hAnsi="Sylfaen" w:cs="Sylfaen"/>
                <w:color w:val="000000" w:themeColor="text1"/>
                <w:sz w:val="20"/>
                <w:szCs w:val="20"/>
              </w:rPr>
              <w:t>რაიონი</w:t>
            </w:r>
          </w:p>
          <w:p w:rsidR="001D693C" w:rsidRPr="00852087" w:rsidRDefault="001D693C" w:rsidP="001D693C">
            <w:pPr>
              <w:pStyle w:val="ListParagraph"/>
              <w:numPr>
                <w:ilvl w:val="0"/>
                <w:numId w:val="5"/>
              </w:numPr>
              <w:autoSpaceDE w:val="0"/>
              <w:autoSpaceDN w:val="0"/>
              <w:adjustRightInd w:val="0"/>
              <w:rPr>
                <w:rFonts w:ascii="Sylfaen" w:hAnsi="Sylfaen" w:cs="Arial"/>
                <w:sz w:val="20"/>
                <w:szCs w:val="20"/>
                <w:lang w:val="ka-GE"/>
              </w:rPr>
            </w:pPr>
            <w:r w:rsidRPr="00852087">
              <w:rPr>
                <w:rFonts w:ascii="Sylfaen" w:hAnsi="Sylfaen" w:cs="Arial"/>
                <w:color w:val="000000" w:themeColor="text1"/>
                <w:sz w:val="20"/>
                <w:szCs w:val="20"/>
              </w:rPr>
              <w:t xml:space="preserve"> </w:t>
            </w:r>
            <w:r w:rsidRPr="00852087">
              <w:rPr>
                <w:rFonts w:ascii="Sylfaen" w:hAnsi="Sylfaen" w:cs="Sylfaen"/>
                <w:color w:val="000000" w:themeColor="text1"/>
                <w:sz w:val="20"/>
                <w:szCs w:val="20"/>
              </w:rPr>
              <w:t>სტატისტიკური</w:t>
            </w:r>
            <w:r w:rsidRPr="00852087">
              <w:rPr>
                <w:rFonts w:ascii="Sylfaen" w:hAnsi="Sylfaen" w:cs="Arial"/>
                <w:color w:val="000000" w:themeColor="text1"/>
                <w:sz w:val="20"/>
                <w:szCs w:val="20"/>
              </w:rPr>
              <w:t xml:space="preserve"> </w:t>
            </w:r>
            <w:r w:rsidRPr="00852087">
              <w:rPr>
                <w:rFonts w:ascii="Sylfaen" w:hAnsi="Sylfaen" w:cs="Sylfaen"/>
                <w:color w:val="000000" w:themeColor="text1"/>
                <w:sz w:val="20"/>
                <w:szCs w:val="20"/>
              </w:rPr>
              <w:t>მონაცემები</w:t>
            </w:r>
            <w:r w:rsidRPr="00852087">
              <w:rPr>
                <w:rFonts w:ascii="Sylfaen" w:hAnsi="Sylfaen" w:cs="Sylfaen"/>
                <w:color w:val="000000" w:themeColor="text1"/>
                <w:sz w:val="20"/>
                <w:szCs w:val="20"/>
                <w:lang w:val="ka-GE"/>
              </w:rPr>
              <w:t xml:space="preserve"> - </w:t>
            </w:r>
            <w:r w:rsidRPr="00852087">
              <w:rPr>
                <w:rFonts w:ascii="Sylfaen" w:hAnsi="Sylfaen" w:cs="Sylfaen"/>
                <w:sz w:val="20"/>
                <w:szCs w:val="20"/>
              </w:rPr>
              <w:t>მოსახლეობის</w:t>
            </w:r>
            <w:r w:rsidRPr="00852087">
              <w:rPr>
                <w:rFonts w:ascii="Sylfaen" w:hAnsi="Sylfaen" w:cs="Arial"/>
                <w:sz w:val="20"/>
                <w:szCs w:val="20"/>
              </w:rPr>
              <w:t xml:space="preserve"> </w:t>
            </w:r>
            <w:r w:rsidRPr="00852087">
              <w:rPr>
                <w:rFonts w:ascii="Sylfaen" w:hAnsi="Sylfaen" w:cs="Sylfaen"/>
                <w:sz w:val="20"/>
                <w:szCs w:val="20"/>
              </w:rPr>
              <w:t>რაოდენობა</w:t>
            </w:r>
            <w:r w:rsidRPr="00852087">
              <w:rPr>
                <w:rFonts w:ascii="Sylfaen" w:hAnsi="Sylfaen" w:cs="Arial"/>
                <w:sz w:val="20"/>
                <w:szCs w:val="20"/>
              </w:rPr>
              <w:t xml:space="preserve"> - 305,936</w:t>
            </w:r>
            <w:r w:rsidRPr="00852087">
              <w:rPr>
                <w:rFonts w:ascii="Sylfaen" w:hAnsi="Sylfaen" w:cs="Arial"/>
                <w:sz w:val="20"/>
                <w:szCs w:val="20"/>
                <w:lang w:val="ka-GE"/>
              </w:rPr>
              <w:t xml:space="preserve"> </w:t>
            </w:r>
          </w:p>
          <w:p w:rsidR="001D693C" w:rsidRPr="00852087" w:rsidRDefault="001D693C" w:rsidP="001D693C">
            <w:pPr>
              <w:autoSpaceDE w:val="0"/>
              <w:autoSpaceDN w:val="0"/>
              <w:adjustRightInd w:val="0"/>
              <w:rPr>
                <w:rFonts w:ascii="Sylfaen" w:hAnsi="Sylfaen" w:cs="HelveticaNeue-Roman"/>
                <w:color w:val="000000" w:themeColor="text1"/>
                <w:sz w:val="20"/>
                <w:szCs w:val="20"/>
                <w:lang w:val="ka-GE"/>
              </w:rPr>
            </w:pPr>
          </w:p>
          <w:p w:rsidR="001D693C" w:rsidRPr="00852087" w:rsidRDefault="001D693C" w:rsidP="001D693C">
            <w:pPr>
              <w:pStyle w:val="ListParagraph"/>
              <w:numPr>
                <w:ilvl w:val="0"/>
                <w:numId w:val="9"/>
              </w:numPr>
              <w:autoSpaceDE w:val="0"/>
              <w:autoSpaceDN w:val="0"/>
              <w:adjustRightInd w:val="0"/>
              <w:rPr>
                <w:rFonts w:ascii="Sylfaen" w:hAnsi="Sylfaen" w:cs="HelveticaNeue-Roman"/>
                <w:b/>
                <w:color w:val="000000" w:themeColor="text1"/>
                <w:sz w:val="20"/>
                <w:szCs w:val="20"/>
                <w:lang w:val="ka-GE"/>
              </w:rPr>
            </w:pPr>
            <w:r w:rsidRPr="00852087">
              <w:rPr>
                <w:rFonts w:ascii="Sylfaen" w:hAnsi="Sylfaen" w:cs="HelveticaNeue-Roman"/>
                <w:color w:val="000000" w:themeColor="text1"/>
                <w:sz w:val="20"/>
                <w:szCs w:val="20"/>
                <w:lang w:val="ka-GE"/>
              </w:rPr>
              <w:t>ფსიქიატრიული სერვისის მიმწოდებელი</w:t>
            </w:r>
            <w:r w:rsidRPr="00852087">
              <w:rPr>
                <w:rFonts w:ascii="Sylfaen" w:hAnsi="Sylfaen" w:cs="HelveticaNeue-Roman"/>
                <w:b/>
                <w:color w:val="000000" w:themeColor="text1"/>
                <w:sz w:val="20"/>
                <w:szCs w:val="20"/>
                <w:lang w:val="ka-GE"/>
              </w:rPr>
              <w:t xml:space="preserve"> - შპს „უნიმედ კახეთი“ თბილისის რეფერალური ჰოსპიტალი.</w:t>
            </w:r>
          </w:p>
          <w:p w:rsidR="001D693C" w:rsidRPr="00852087" w:rsidRDefault="001D693C" w:rsidP="001D693C">
            <w:pPr>
              <w:autoSpaceDE w:val="0"/>
              <w:autoSpaceDN w:val="0"/>
              <w:adjustRightInd w:val="0"/>
              <w:rPr>
                <w:rFonts w:ascii="Sylfaen" w:hAnsi="Sylfaen" w:cs="HelveticaNeue-Roman"/>
                <w:color w:val="000000" w:themeColor="text1"/>
                <w:sz w:val="20"/>
                <w:szCs w:val="20"/>
                <w:lang w:val="ka-GE"/>
              </w:rPr>
            </w:pPr>
          </w:p>
          <w:p w:rsidR="001D693C" w:rsidRPr="00852087" w:rsidRDefault="001D693C" w:rsidP="001D693C">
            <w:pPr>
              <w:pStyle w:val="ListParagraph"/>
              <w:numPr>
                <w:ilvl w:val="0"/>
                <w:numId w:val="6"/>
              </w:numPr>
              <w:autoSpaceDE w:val="0"/>
              <w:autoSpaceDN w:val="0"/>
              <w:adjustRightInd w:val="0"/>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 xml:space="preserve">მწვავე საწოლების რაოდენობა </w:t>
            </w:r>
          </w:p>
          <w:p w:rsidR="001D693C" w:rsidRPr="00852087" w:rsidRDefault="001D693C" w:rsidP="001D693C">
            <w:pPr>
              <w:pStyle w:val="ListParagraph"/>
              <w:numPr>
                <w:ilvl w:val="1"/>
                <w:numId w:val="6"/>
              </w:numPr>
              <w:autoSpaceDE w:val="0"/>
              <w:autoSpaceDN w:val="0"/>
              <w:adjustRightInd w:val="0"/>
              <w:rPr>
                <w:rFonts w:ascii="Sylfaen" w:hAnsi="Sylfaen" w:cs="HelveticaNeue-Roman"/>
                <w:color w:val="000000" w:themeColor="text1"/>
                <w:sz w:val="20"/>
                <w:szCs w:val="20"/>
                <w:lang w:val="ka-GE"/>
              </w:rPr>
            </w:pPr>
            <w:r w:rsidRPr="00852087">
              <w:rPr>
                <w:rFonts w:ascii="Sylfaen" w:hAnsi="Sylfaen" w:cs="HelveticaNeue-Roman"/>
                <w:b/>
                <w:color w:val="000000" w:themeColor="text1"/>
                <w:sz w:val="20"/>
                <w:szCs w:val="20"/>
                <w:lang w:val="ka-GE"/>
              </w:rPr>
              <w:t>რეკომენდებული</w:t>
            </w:r>
            <w:r w:rsidRPr="00852087">
              <w:rPr>
                <w:rFonts w:ascii="Sylfaen" w:hAnsi="Sylfaen" w:cs="HelveticaNeue-Roman"/>
                <w:color w:val="000000" w:themeColor="text1"/>
                <w:sz w:val="20"/>
                <w:szCs w:val="20"/>
                <w:lang w:val="ka-GE"/>
              </w:rPr>
              <w:t xml:space="preserve"> - 10 (თანაფარდობა 10 000: 0,3) </w:t>
            </w:r>
          </w:p>
          <w:p w:rsidR="001D693C" w:rsidRPr="00852087" w:rsidRDefault="001D693C" w:rsidP="001D693C">
            <w:pPr>
              <w:pStyle w:val="ListParagraph"/>
              <w:numPr>
                <w:ilvl w:val="1"/>
                <w:numId w:val="6"/>
              </w:numPr>
              <w:autoSpaceDE w:val="0"/>
              <w:autoSpaceDN w:val="0"/>
              <w:adjustRightInd w:val="0"/>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ბავშვთა საწოლების სასურველი რაოდენობა - 5 (</w:t>
            </w:r>
            <w:r w:rsidRPr="00852087">
              <w:rPr>
                <w:rFonts w:ascii="Sylfaen" w:hAnsi="Sylfaen" w:cs="HelveticaNeue-Roman"/>
                <w:b/>
                <w:color w:val="000000" w:themeColor="text1"/>
                <w:sz w:val="20"/>
                <w:szCs w:val="20"/>
                <w:lang w:val="ka-GE"/>
              </w:rPr>
              <w:t>რეკომენდებული)</w:t>
            </w:r>
          </w:p>
          <w:p w:rsidR="001D693C" w:rsidRPr="00852087" w:rsidRDefault="001D693C" w:rsidP="001D693C">
            <w:pPr>
              <w:pStyle w:val="ListParagraph"/>
              <w:numPr>
                <w:ilvl w:val="1"/>
                <w:numId w:val="6"/>
              </w:numPr>
              <w:autoSpaceDE w:val="0"/>
              <w:autoSpaceDN w:val="0"/>
              <w:adjustRightInd w:val="0"/>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ხანგრძლივი დაყოვნების საწოლები - 10 (</w:t>
            </w:r>
            <w:r w:rsidRPr="00852087">
              <w:rPr>
                <w:rFonts w:ascii="Sylfaen" w:hAnsi="Sylfaen" w:cs="HelveticaNeue-Roman"/>
                <w:b/>
                <w:color w:val="000000" w:themeColor="text1"/>
                <w:sz w:val="20"/>
                <w:szCs w:val="20"/>
                <w:lang w:val="ka-GE"/>
              </w:rPr>
              <w:t>რეკომენდებული)</w:t>
            </w:r>
          </w:p>
          <w:p w:rsidR="001D693C" w:rsidRPr="00852087" w:rsidRDefault="001D693C" w:rsidP="001D693C">
            <w:pPr>
              <w:pStyle w:val="ListParagraph"/>
              <w:numPr>
                <w:ilvl w:val="2"/>
                <w:numId w:val="6"/>
              </w:numPr>
              <w:autoSpaceDE w:val="0"/>
              <w:autoSpaceDN w:val="0"/>
              <w:adjustRightInd w:val="0"/>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 xml:space="preserve">რესურსების გამონახვის შემთხვევაში შესაძლებელია არსებული დეპარტამენტის მეორე სართულზე 20 საწოლიანი განყოფილების გახსნა </w:t>
            </w:r>
            <w:r w:rsidRPr="00852087">
              <w:rPr>
                <w:rFonts w:ascii="Sylfaen" w:hAnsi="Sylfaen" w:cs="HelveticaNeue-Roman"/>
                <w:color w:val="000000" w:themeColor="text1"/>
                <w:sz w:val="20"/>
                <w:szCs w:val="20"/>
                <w:lang w:val="ka-GE"/>
              </w:rPr>
              <w:lastRenderedPageBreak/>
              <w:t>(მოემსახურება კახეთის რეგიონსაც)</w:t>
            </w:r>
          </w:p>
          <w:p w:rsidR="001D693C" w:rsidRPr="00852087" w:rsidRDefault="001D693C" w:rsidP="001D693C">
            <w:pPr>
              <w:pStyle w:val="ListParagraph"/>
              <w:numPr>
                <w:ilvl w:val="1"/>
                <w:numId w:val="6"/>
              </w:numPr>
              <w:autoSpaceDE w:val="0"/>
              <w:autoSpaceDN w:val="0"/>
              <w:adjustRightInd w:val="0"/>
              <w:rPr>
                <w:rFonts w:ascii="Sylfaen" w:hAnsi="Sylfaen" w:cs="HelveticaNeue-Roman"/>
                <w:b/>
                <w:color w:val="000000" w:themeColor="text1"/>
                <w:sz w:val="20"/>
                <w:szCs w:val="20"/>
                <w:lang w:val="ka-GE"/>
              </w:rPr>
            </w:pPr>
            <w:r w:rsidRPr="00852087">
              <w:rPr>
                <w:rFonts w:ascii="Sylfaen" w:hAnsi="Sylfaen" w:cs="HelveticaNeue-Roman"/>
                <w:b/>
                <w:color w:val="000000" w:themeColor="text1"/>
                <w:sz w:val="20"/>
                <w:szCs w:val="20"/>
                <w:lang w:val="ka-GE"/>
              </w:rPr>
              <w:t xml:space="preserve">რეალურად არსებული - 30 </w:t>
            </w:r>
          </w:p>
          <w:p w:rsidR="001D693C" w:rsidRPr="00852087" w:rsidRDefault="001D693C" w:rsidP="001D693C">
            <w:pPr>
              <w:pStyle w:val="ListParagraph"/>
              <w:numPr>
                <w:ilvl w:val="2"/>
                <w:numId w:val="6"/>
              </w:numPr>
              <w:autoSpaceDE w:val="0"/>
              <w:autoSpaceDN w:val="0"/>
              <w:adjustRightInd w:val="0"/>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 xml:space="preserve">აღნიშნული სტაციონარი ემსახურება კახეთის რეგიონს - 401 400 მოსახლე (2009წ.) (მათ შორის, საგარეჯოს მუნიციპალიტეტი - 64 623, გურჯაანის მუნიციპალიტეტის </w:t>
            </w:r>
            <w:hyperlink r:id="rId11" w:tooltip="მოსახლეობა" w:history="1">
              <w:r w:rsidRPr="00852087">
                <w:rPr>
                  <w:rFonts w:ascii="Sylfaen" w:hAnsi="Sylfaen" w:cs="HelveticaNeue-Roman"/>
                  <w:color w:val="000000" w:themeColor="text1"/>
                  <w:sz w:val="20"/>
                  <w:szCs w:val="20"/>
                  <w:lang w:val="ka-GE"/>
                </w:rPr>
                <w:t>მოსახლეობა</w:t>
              </w:r>
            </w:hyperlink>
            <w:r w:rsidRPr="00852087">
              <w:rPr>
                <w:rFonts w:ascii="Sylfaen" w:hAnsi="Sylfaen" w:cs="HelveticaNeue-Roman"/>
                <w:color w:val="000000" w:themeColor="text1"/>
                <w:sz w:val="20"/>
                <w:szCs w:val="20"/>
                <w:lang w:val="ka-GE"/>
              </w:rPr>
              <w:t xml:space="preserve"> - 73 000 და სხვ)</w:t>
            </w:r>
            <w:r w:rsidRPr="00852087">
              <w:rPr>
                <w:rFonts w:ascii="Sylfaen" w:hAnsi="Sylfaen" w:cs="HelveticaNeue-Roman"/>
                <w:color w:val="000000" w:themeColor="text1"/>
                <w:sz w:val="20"/>
                <w:szCs w:val="20"/>
              </w:rPr>
              <w:t xml:space="preserve"> </w:t>
            </w:r>
          </w:p>
          <w:p w:rsidR="001D693C" w:rsidRPr="00852087" w:rsidRDefault="001D693C" w:rsidP="001D693C">
            <w:pPr>
              <w:pStyle w:val="ListParagraph"/>
              <w:numPr>
                <w:ilvl w:val="2"/>
                <w:numId w:val="6"/>
              </w:numPr>
              <w:autoSpaceDE w:val="0"/>
              <w:autoSpaceDN w:val="0"/>
              <w:adjustRightInd w:val="0"/>
              <w:rPr>
                <w:rFonts w:ascii="Sylfaen" w:hAnsi="Sylfaen" w:cs="HelveticaNeue-Roman"/>
                <w:color w:val="000000" w:themeColor="text1"/>
                <w:sz w:val="20"/>
                <w:szCs w:val="20"/>
                <w:lang w:val="ka-GE"/>
              </w:rPr>
            </w:pPr>
            <w:r w:rsidRPr="00852087">
              <w:rPr>
                <w:rFonts w:ascii="Sylfaen" w:hAnsi="Sylfaen" w:cs="Arial"/>
                <w:color w:val="444444"/>
                <w:sz w:val="20"/>
                <w:szCs w:val="20"/>
                <w:shd w:val="clear" w:color="auto" w:fill="FFFFFF"/>
                <w:lang w:val="ka-GE"/>
              </w:rPr>
              <w:t>შესაძლებელია აღნიშნული საწოლფონდის რეკომენდაციების შესაბამისი გადახედვა</w:t>
            </w:r>
          </w:p>
          <w:p w:rsidR="001D693C" w:rsidRPr="00852087" w:rsidRDefault="001D693C" w:rsidP="001D693C">
            <w:pPr>
              <w:pStyle w:val="ListParagraph"/>
              <w:numPr>
                <w:ilvl w:val="0"/>
                <w:numId w:val="6"/>
              </w:numPr>
              <w:autoSpaceDE w:val="0"/>
              <w:autoSpaceDN w:val="0"/>
              <w:adjustRightInd w:val="0"/>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კრიზისული ცენტრი (დღე/ღამის რეჟიმი) - 5 საწოლი (</w:t>
            </w:r>
            <w:r w:rsidRPr="00852087">
              <w:rPr>
                <w:rFonts w:ascii="Sylfaen" w:hAnsi="Sylfaen" w:cs="HelveticaNeue-Roman"/>
                <w:b/>
                <w:color w:val="000000" w:themeColor="text1"/>
                <w:sz w:val="20"/>
                <w:szCs w:val="20"/>
                <w:lang w:val="ka-GE"/>
              </w:rPr>
              <w:t>რეკომენდებული)</w:t>
            </w:r>
          </w:p>
          <w:p w:rsidR="001D693C" w:rsidRPr="00852087" w:rsidRDefault="001D693C" w:rsidP="001D693C">
            <w:pPr>
              <w:pStyle w:val="ListParagraph"/>
              <w:numPr>
                <w:ilvl w:val="0"/>
                <w:numId w:val="6"/>
              </w:numPr>
              <w:autoSpaceDE w:val="0"/>
              <w:autoSpaceDN w:val="0"/>
              <w:adjustRightInd w:val="0"/>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 xml:space="preserve">ამბულატორული სერვისი (მხოლოდ თბილისის ისანი-სამგორის რაიონის და საგარეჯოს მუნიციპალიტეტის მოსახლეობისათვის - </w:t>
            </w:r>
            <w:r w:rsidRPr="00852087">
              <w:rPr>
                <w:rFonts w:ascii="Sylfaen" w:hAnsi="Sylfaen" w:cs="Arial"/>
                <w:sz w:val="20"/>
                <w:szCs w:val="20"/>
              </w:rPr>
              <w:t>305</w:t>
            </w:r>
            <w:r w:rsidRPr="00852087">
              <w:rPr>
                <w:rFonts w:ascii="Sylfaen" w:hAnsi="Sylfaen" w:cs="Arial"/>
                <w:sz w:val="20"/>
                <w:szCs w:val="20"/>
                <w:lang w:val="ka-GE"/>
              </w:rPr>
              <w:t> </w:t>
            </w:r>
            <w:r w:rsidRPr="00852087">
              <w:rPr>
                <w:rFonts w:ascii="Sylfaen" w:hAnsi="Sylfaen" w:cs="Arial"/>
                <w:sz w:val="20"/>
                <w:szCs w:val="20"/>
              </w:rPr>
              <w:t>936</w:t>
            </w:r>
            <w:r w:rsidRPr="00852087">
              <w:rPr>
                <w:rFonts w:ascii="Sylfaen" w:hAnsi="Sylfaen" w:cs="Arial"/>
                <w:sz w:val="20"/>
                <w:szCs w:val="20"/>
                <w:lang w:val="ka-GE"/>
              </w:rPr>
              <w:t xml:space="preserve">მ + </w:t>
            </w:r>
            <w:r w:rsidRPr="00852087">
              <w:rPr>
                <w:rFonts w:ascii="Sylfaen" w:hAnsi="Sylfaen" w:cs="HelveticaNeue-Roman"/>
                <w:color w:val="000000" w:themeColor="text1"/>
                <w:sz w:val="20"/>
                <w:szCs w:val="20"/>
                <w:lang w:val="ka-GE"/>
              </w:rPr>
              <w:t xml:space="preserve">64 623 = </w:t>
            </w:r>
            <w:r w:rsidRPr="00852087">
              <w:rPr>
                <w:rFonts w:ascii="Sylfaen" w:hAnsi="Sylfaen" w:cs="HelveticaNeue-Roman"/>
                <w:b/>
                <w:color w:val="000000" w:themeColor="text1"/>
                <w:sz w:val="20"/>
                <w:szCs w:val="20"/>
                <w:lang w:val="ka-GE"/>
              </w:rPr>
              <w:t>370 559 მოსახლე</w:t>
            </w:r>
            <w:r w:rsidRPr="00852087">
              <w:rPr>
                <w:rFonts w:ascii="Sylfaen" w:hAnsi="Sylfaen" w:cs="HelveticaNeue-Roman"/>
                <w:color w:val="000000" w:themeColor="text1"/>
                <w:sz w:val="20"/>
                <w:szCs w:val="20"/>
                <w:lang w:val="ka-GE"/>
              </w:rPr>
              <w:t>)</w:t>
            </w:r>
          </w:p>
          <w:p w:rsidR="001D693C" w:rsidRPr="00852087" w:rsidRDefault="001D693C" w:rsidP="001D693C">
            <w:pPr>
              <w:pStyle w:val="ListParagraph"/>
              <w:numPr>
                <w:ilvl w:val="1"/>
                <w:numId w:val="6"/>
              </w:numPr>
              <w:shd w:val="clear" w:color="auto" w:fill="FFFFFF"/>
              <w:autoSpaceDE w:val="0"/>
              <w:autoSpaceDN w:val="0"/>
              <w:adjustRightInd w:val="0"/>
              <w:spacing w:before="120"/>
              <w:textAlignment w:val="baseline"/>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 xml:space="preserve">სავარაუდო სტატისტიკური გათვლები: </w:t>
            </w:r>
          </w:p>
          <w:p w:rsidR="001D693C" w:rsidRPr="00852087" w:rsidRDefault="001D693C" w:rsidP="001D693C">
            <w:pPr>
              <w:pStyle w:val="ListParagraph"/>
              <w:numPr>
                <w:ilvl w:val="1"/>
                <w:numId w:val="6"/>
              </w:numPr>
              <w:shd w:val="clear" w:color="auto" w:fill="FFFFFF"/>
              <w:autoSpaceDE w:val="0"/>
              <w:autoSpaceDN w:val="0"/>
              <w:adjustRightInd w:val="0"/>
              <w:spacing w:before="120"/>
              <w:textAlignment w:val="baseline"/>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საარჩევნო ოლქებში დაფიქსირებული ამომრჩევლების რაოდენობა (269 219 მოქალაქე)</w:t>
            </w:r>
          </w:p>
          <w:p w:rsidR="001D693C" w:rsidRPr="00852087" w:rsidRDefault="001D693C" w:rsidP="001D693C">
            <w:pPr>
              <w:pStyle w:val="ListParagraph"/>
              <w:numPr>
                <w:ilvl w:val="2"/>
                <w:numId w:val="6"/>
              </w:numPr>
              <w:shd w:val="clear" w:color="auto" w:fill="FFFFFF"/>
              <w:autoSpaceDE w:val="0"/>
              <w:autoSpaceDN w:val="0"/>
              <w:adjustRightInd w:val="0"/>
              <w:spacing w:before="120"/>
              <w:textAlignment w:val="baseline"/>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ისნის საარჩევნო ოლქი - 103437</w:t>
            </w:r>
          </w:p>
          <w:p w:rsidR="001D693C" w:rsidRPr="00852087" w:rsidRDefault="001D693C" w:rsidP="001D693C">
            <w:pPr>
              <w:pStyle w:val="ListParagraph"/>
              <w:numPr>
                <w:ilvl w:val="2"/>
                <w:numId w:val="6"/>
              </w:numPr>
              <w:shd w:val="clear" w:color="auto" w:fill="FFFFFF"/>
              <w:autoSpaceDE w:val="0"/>
              <w:autoSpaceDN w:val="0"/>
              <w:adjustRightInd w:val="0"/>
              <w:spacing w:before="120"/>
              <w:textAlignment w:val="baseline"/>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სამგორის საარჩევნო ოლქი -128750</w:t>
            </w:r>
          </w:p>
          <w:p w:rsidR="001D693C" w:rsidRPr="00852087" w:rsidRDefault="001D693C" w:rsidP="001D693C">
            <w:pPr>
              <w:pStyle w:val="ListParagraph"/>
              <w:numPr>
                <w:ilvl w:val="2"/>
                <w:numId w:val="6"/>
              </w:numPr>
              <w:shd w:val="clear" w:color="auto" w:fill="FFFFFF"/>
              <w:autoSpaceDE w:val="0"/>
              <w:autoSpaceDN w:val="0"/>
              <w:adjustRightInd w:val="0"/>
              <w:spacing w:before="120"/>
              <w:textAlignment w:val="baseline"/>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საგარეჯოს საარჩევნო ოლქი -37032</w:t>
            </w:r>
          </w:p>
          <w:p w:rsidR="001D693C" w:rsidRPr="00852087" w:rsidRDefault="001D693C" w:rsidP="001D693C">
            <w:pPr>
              <w:pStyle w:val="ListParagraph"/>
              <w:numPr>
                <w:ilvl w:val="3"/>
                <w:numId w:val="6"/>
              </w:numPr>
              <w:shd w:val="clear" w:color="auto" w:fill="FFFFFF"/>
              <w:autoSpaceDE w:val="0"/>
              <w:autoSpaceDN w:val="0"/>
              <w:adjustRightInd w:val="0"/>
              <w:spacing w:before="120"/>
              <w:textAlignment w:val="baseline"/>
              <w:rPr>
                <w:rFonts w:ascii="Sylfaen" w:hAnsi="Sylfaen" w:cs="HelveticaNeue-Roman"/>
                <w:i/>
                <w:color w:val="000000" w:themeColor="text1"/>
                <w:sz w:val="20"/>
                <w:szCs w:val="20"/>
                <w:lang w:val="ka-GE"/>
              </w:rPr>
            </w:pPr>
            <w:r w:rsidRPr="00852087">
              <w:rPr>
                <w:rFonts w:ascii="Sylfaen" w:hAnsi="Sylfaen" w:cs="HelveticaNeue-Roman"/>
                <w:i/>
                <w:color w:val="000000" w:themeColor="text1"/>
                <w:sz w:val="20"/>
                <w:szCs w:val="20"/>
                <w:lang w:val="ka-GE"/>
              </w:rPr>
              <w:t>ასევე დასაშვებია ამ სერვისით ისარგებლოს კრწანისის საარჩევნო ოლქის მოსახლეობამ - 38026 (საბოლოო გათვლებში შეტანილი არ არის)</w:t>
            </w:r>
          </w:p>
          <w:p w:rsidR="001D693C" w:rsidRPr="00852087" w:rsidRDefault="001D693C" w:rsidP="001D693C">
            <w:pPr>
              <w:pStyle w:val="ListParagraph"/>
              <w:numPr>
                <w:ilvl w:val="1"/>
                <w:numId w:val="6"/>
              </w:numPr>
              <w:shd w:val="clear" w:color="auto" w:fill="FFFFFF"/>
              <w:autoSpaceDE w:val="0"/>
              <w:autoSpaceDN w:val="0"/>
              <w:adjustRightInd w:val="0"/>
              <w:spacing w:before="120"/>
              <w:textAlignment w:val="baseline"/>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12-თვიანი პრევალენტობით მოზრდილთა 26,2%- ში დაფიქსირებულია ყველა ფსიქიკური აშლილობა, მათ შორის მწვავეა - 22, 3%, რაც ფსიქიატრის ჩართულობას საჭიროებს (ამერიკის ფსიქიატრთა ასოციაციის მონაცემები)</w:t>
            </w:r>
          </w:p>
          <w:p w:rsidR="001D693C" w:rsidRPr="00852087" w:rsidRDefault="001D693C" w:rsidP="001D693C">
            <w:pPr>
              <w:pStyle w:val="ListParagraph"/>
              <w:numPr>
                <w:ilvl w:val="1"/>
                <w:numId w:val="6"/>
              </w:numPr>
              <w:shd w:val="clear" w:color="auto" w:fill="FFFFFF"/>
              <w:autoSpaceDE w:val="0"/>
              <w:autoSpaceDN w:val="0"/>
              <w:adjustRightInd w:val="0"/>
              <w:spacing w:before="120"/>
              <w:textAlignment w:val="baseline"/>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 xml:space="preserve">ბავშვებსა და მოზარდებში (1-17წწ) – სავარაუდოდ 6%-ს აქვს მძიმე ფსიქიკური აშლილობები (ამერიკის ფსიქიატრთა ასოციაცია). ზემოაღნიშნულ რაიონებში ცხოვრობს 101340 საარჩევნო ხმის არმქონე პირი </w:t>
            </w:r>
          </w:p>
          <w:p w:rsidR="001D693C" w:rsidRPr="00852087" w:rsidRDefault="001D693C" w:rsidP="001D693C">
            <w:pPr>
              <w:pStyle w:val="ListParagraph"/>
              <w:numPr>
                <w:ilvl w:val="1"/>
                <w:numId w:val="6"/>
              </w:numPr>
              <w:shd w:val="clear" w:color="auto" w:fill="FFFFFF"/>
              <w:autoSpaceDE w:val="0"/>
              <w:autoSpaceDN w:val="0"/>
              <w:adjustRightInd w:val="0"/>
              <w:spacing w:before="120"/>
              <w:textAlignment w:val="baseline"/>
              <w:rPr>
                <w:rFonts w:ascii="Sylfaen" w:hAnsi="Sylfaen" w:cs="HelveticaNeue-Roman"/>
                <w:b/>
                <w:color w:val="000000" w:themeColor="text1"/>
                <w:sz w:val="20"/>
                <w:szCs w:val="20"/>
                <w:lang w:val="ka-GE"/>
              </w:rPr>
            </w:pPr>
            <w:r w:rsidRPr="00852087">
              <w:rPr>
                <w:rFonts w:ascii="Sylfaen" w:hAnsi="Sylfaen" w:cs="HelveticaNeue-Roman"/>
                <w:b/>
                <w:color w:val="000000" w:themeColor="text1"/>
                <w:sz w:val="20"/>
                <w:szCs w:val="20"/>
                <w:lang w:val="ka-GE"/>
              </w:rPr>
              <w:t xml:space="preserve">ამ გათვლებით სერვისით მოსარგებლე შესაძლებელია იყოს: </w:t>
            </w:r>
          </w:p>
          <w:p w:rsidR="001D693C" w:rsidRPr="00852087" w:rsidRDefault="001D693C" w:rsidP="001D693C">
            <w:pPr>
              <w:pStyle w:val="ListParagraph"/>
              <w:numPr>
                <w:ilvl w:val="2"/>
                <w:numId w:val="6"/>
              </w:numPr>
              <w:shd w:val="clear" w:color="auto" w:fill="FFFFFF"/>
              <w:autoSpaceDE w:val="0"/>
              <w:autoSpaceDN w:val="0"/>
              <w:adjustRightInd w:val="0"/>
              <w:spacing w:before="120"/>
              <w:textAlignment w:val="baseline"/>
              <w:rPr>
                <w:rFonts w:ascii="Sylfaen" w:hAnsi="Sylfaen" w:cs="HelveticaNeue-Roman"/>
                <w:b/>
                <w:color w:val="000000" w:themeColor="text1"/>
                <w:sz w:val="20"/>
                <w:szCs w:val="20"/>
                <w:lang w:val="ka-GE"/>
              </w:rPr>
            </w:pPr>
            <w:r w:rsidRPr="00852087">
              <w:rPr>
                <w:rFonts w:ascii="Sylfaen" w:hAnsi="Sylfaen" w:cs="HelveticaNeue-Roman"/>
                <w:b/>
                <w:color w:val="000000" w:themeColor="text1"/>
                <w:sz w:val="20"/>
                <w:szCs w:val="20"/>
                <w:lang w:val="ka-GE"/>
              </w:rPr>
              <w:t>ზრდასრული - 15 729 პირი</w:t>
            </w:r>
          </w:p>
          <w:p w:rsidR="001D693C" w:rsidRPr="00852087" w:rsidRDefault="001D693C" w:rsidP="001D693C">
            <w:pPr>
              <w:pStyle w:val="ListParagraph"/>
              <w:numPr>
                <w:ilvl w:val="2"/>
                <w:numId w:val="6"/>
              </w:numPr>
              <w:shd w:val="clear" w:color="auto" w:fill="FFFFFF"/>
              <w:autoSpaceDE w:val="0"/>
              <w:autoSpaceDN w:val="0"/>
              <w:adjustRightInd w:val="0"/>
              <w:spacing w:before="120"/>
              <w:textAlignment w:val="baseline"/>
              <w:rPr>
                <w:rFonts w:ascii="Sylfaen" w:hAnsi="Sylfaen" w:cs="HelveticaNeue-Roman"/>
                <w:b/>
                <w:color w:val="000000" w:themeColor="text1"/>
                <w:sz w:val="20"/>
                <w:szCs w:val="20"/>
                <w:lang w:val="ka-GE"/>
              </w:rPr>
            </w:pPr>
            <w:r w:rsidRPr="00852087">
              <w:rPr>
                <w:rFonts w:ascii="Sylfaen" w:hAnsi="Sylfaen" w:cs="HelveticaNeue-Roman"/>
                <w:b/>
                <w:color w:val="000000" w:themeColor="text1"/>
                <w:sz w:val="20"/>
                <w:szCs w:val="20"/>
                <w:lang w:val="ka-GE"/>
              </w:rPr>
              <w:t>1-17 წლის ასაკის - 6080 პირი</w:t>
            </w:r>
          </w:p>
          <w:p w:rsidR="001D693C" w:rsidRPr="00852087" w:rsidRDefault="001D693C" w:rsidP="001D693C">
            <w:pPr>
              <w:pStyle w:val="ListParagraph"/>
              <w:shd w:val="clear" w:color="auto" w:fill="FFFFFF"/>
              <w:autoSpaceDE w:val="0"/>
              <w:autoSpaceDN w:val="0"/>
              <w:adjustRightInd w:val="0"/>
              <w:spacing w:before="120"/>
              <w:ind w:left="1440"/>
              <w:textAlignment w:val="baseline"/>
              <w:rPr>
                <w:rFonts w:ascii="Sylfaen" w:hAnsi="Sylfaen" w:cs="HelveticaNeue-Roman"/>
                <w:color w:val="000000" w:themeColor="text1"/>
                <w:sz w:val="20"/>
                <w:szCs w:val="20"/>
                <w:lang w:val="ka-GE"/>
              </w:rPr>
            </w:pPr>
          </w:p>
          <w:p w:rsidR="001D693C" w:rsidRPr="00852087" w:rsidRDefault="001D693C" w:rsidP="001D693C">
            <w:pPr>
              <w:autoSpaceDE w:val="0"/>
              <w:autoSpaceDN w:val="0"/>
              <w:adjustRightInd w:val="0"/>
              <w:rPr>
                <w:rFonts w:ascii="Sylfaen" w:hAnsi="Sylfaen" w:cs="HelveticaNeue-Roman"/>
                <w:color w:val="000000" w:themeColor="text1"/>
                <w:sz w:val="20"/>
                <w:szCs w:val="20"/>
                <w:lang w:val="ka-GE"/>
              </w:rPr>
            </w:pPr>
          </w:p>
          <w:p w:rsidR="001D693C" w:rsidRPr="00852087" w:rsidRDefault="001D693C" w:rsidP="001D693C">
            <w:pPr>
              <w:autoSpaceDE w:val="0"/>
              <w:autoSpaceDN w:val="0"/>
              <w:adjustRightInd w:val="0"/>
              <w:rPr>
                <w:rFonts w:ascii="Sylfaen" w:hAnsi="Sylfaen" w:cs="HelveticaNeue-Roman"/>
                <w:b/>
                <w:color w:val="000000" w:themeColor="text1"/>
                <w:sz w:val="20"/>
                <w:szCs w:val="20"/>
                <w:lang w:val="ka-GE"/>
              </w:rPr>
            </w:pPr>
            <w:r w:rsidRPr="00852087">
              <w:rPr>
                <w:rFonts w:ascii="Sylfaen" w:hAnsi="Sylfaen" w:cs="HelveticaNeue-Roman"/>
                <w:b/>
                <w:color w:val="000000" w:themeColor="text1"/>
                <w:sz w:val="20"/>
                <w:szCs w:val="20"/>
                <w:lang w:val="ka-GE"/>
              </w:rPr>
              <w:t>დღეს არსებული საკადრო რესურსები</w:t>
            </w:r>
          </w:p>
          <w:p w:rsidR="001D693C" w:rsidRPr="00852087" w:rsidRDefault="001D693C" w:rsidP="001D693C">
            <w:pPr>
              <w:pStyle w:val="ListParagraph"/>
              <w:numPr>
                <w:ilvl w:val="0"/>
                <w:numId w:val="7"/>
              </w:numPr>
              <w:autoSpaceDE w:val="0"/>
              <w:autoSpaceDN w:val="0"/>
              <w:adjustRightInd w:val="0"/>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ექიმი ფსიქიატრების რაოდენობა - 4</w:t>
            </w:r>
          </w:p>
          <w:p w:rsidR="001D693C" w:rsidRPr="00852087" w:rsidRDefault="001D693C" w:rsidP="001D693C">
            <w:pPr>
              <w:pStyle w:val="ListParagraph"/>
              <w:numPr>
                <w:ilvl w:val="0"/>
                <w:numId w:val="7"/>
              </w:numPr>
              <w:autoSpaceDE w:val="0"/>
              <w:autoSpaceDN w:val="0"/>
              <w:adjustRightInd w:val="0"/>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მორიგე ექიმი-ფსიქიატრი - 2</w:t>
            </w:r>
          </w:p>
          <w:p w:rsidR="001D693C" w:rsidRPr="00852087" w:rsidRDefault="001D693C" w:rsidP="001D693C">
            <w:pPr>
              <w:pStyle w:val="ListParagraph"/>
              <w:numPr>
                <w:ilvl w:val="0"/>
                <w:numId w:val="7"/>
              </w:numPr>
              <w:autoSpaceDE w:val="0"/>
              <w:autoSpaceDN w:val="0"/>
              <w:adjustRightInd w:val="0"/>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ფსიქიატრიის დარგის რეზიდენტები - 0</w:t>
            </w:r>
          </w:p>
          <w:p w:rsidR="001D693C" w:rsidRPr="00852087" w:rsidRDefault="001D693C" w:rsidP="001D693C">
            <w:pPr>
              <w:pStyle w:val="ListParagraph"/>
              <w:numPr>
                <w:ilvl w:val="0"/>
                <w:numId w:val="7"/>
              </w:numPr>
              <w:autoSpaceDE w:val="0"/>
              <w:autoSpaceDN w:val="0"/>
              <w:adjustRightInd w:val="0"/>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კლინიკური ფსიქოლოგი - 1</w:t>
            </w:r>
          </w:p>
          <w:p w:rsidR="001D693C" w:rsidRPr="00852087" w:rsidRDefault="001D693C" w:rsidP="001D693C">
            <w:pPr>
              <w:pStyle w:val="ListParagraph"/>
              <w:numPr>
                <w:ilvl w:val="0"/>
                <w:numId w:val="7"/>
              </w:numPr>
              <w:autoSpaceDE w:val="0"/>
              <w:autoSpaceDN w:val="0"/>
              <w:adjustRightInd w:val="0"/>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ფსიქიატრიის მედდა - 5</w:t>
            </w:r>
          </w:p>
          <w:p w:rsidR="001D693C" w:rsidRPr="00852087" w:rsidRDefault="001D693C" w:rsidP="001D693C">
            <w:pPr>
              <w:pStyle w:val="ListParagraph"/>
              <w:numPr>
                <w:ilvl w:val="0"/>
                <w:numId w:val="7"/>
              </w:numPr>
              <w:autoSpaceDE w:val="0"/>
              <w:autoSpaceDN w:val="0"/>
              <w:adjustRightInd w:val="0"/>
              <w:rPr>
                <w:rFonts w:ascii="Sylfaen" w:hAnsi="Sylfaen" w:cs="HelveticaNeue-Roman"/>
                <w:color w:val="000000" w:themeColor="text1"/>
                <w:sz w:val="20"/>
                <w:szCs w:val="20"/>
                <w:lang w:val="ka-GE"/>
              </w:rPr>
            </w:pPr>
            <w:r w:rsidRPr="00852087">
              <w:rPr>
                <w:rFonts w:ascii="Sylfaen" w:hAnsi="Sylfaen" w:cs="HelveticaNeue-Roman"/>
                <w:color w:val="000000" w:themeColor="text1"/>
                <w:sz w:val="20"/>
                <w:szCs w:val="20"/>
                <w:lang w:val="ka-GE"/>
              </w:rPr>
              <w:t>ექთნის თანაშემწე - 12</w:t>
            </w:r>
          </w:p>
          <w:p w:rsidR="001D693C" w:rsidRPr="00852087" w:rsidRDefault="001D693C" w:rsidP="001D693C">
            <w:pPr>
              <w:pStyle w:val="ListParagraph"/>
              <w:autoSpaceDE w:val="0"/>
              <w:autoSpaceDN w:val="0"/>
              <w:adjustRightInd w:val="0"/>
              <w:rPr>
                <w:rFonts w:ascii="Sylfaen" w:hAnsi="Sylfaen" w:cs="HelveticaNeue-Roman"/>
                <w:b/>
                <w:color w:val="000000" w:themeColor="text1"/>
                <w:sz w:val="20"/>
                <w:szCs w:val="20"/>
                <w:lang w:val="ka-GE"/>
              </w:rPr>
            </w:pPr>
          </w:p>
          <w:p w:rsidR="001D693C" w:rsidRPr="00852087" w:rsidRDefault="001D693C" w:rsidP="001D693C">
            <w:pPr>
              <w:autoSpaceDE w:val="0"/>
              <w:autoSpaceDN w:val="0"/>
              <w:adjustRightInd w:val="0"/>
              <w:rPr>
                <w:rFonts w:ascii="Sylfaen" w:hAnsi="Sylfaen" w:cs="HelveticaNeue-Roman"/>
                <w:b/>
                <w:color w:val="000000" w:themeColor="text1"/>
                <w:sz w:val="20"/>
                <w:szCs w:val="20"/>
                <w:lang w:val="ka-GE"/>
              </w:rPr>
            </w:pPr>
            <w:r w:rsidRPr="00852087">
              <w:rPr>
                <w:rFonts w:ascii="Sylfaen" w:hAnsi="Sylfaen" w:cs="HelveticaNeue-Roman"/>
                <w:b/>
                <w:color w:val="000000" w:themeColor="text1"/>
                <w:sz w:val="20"/>
                <w:szCs w:val="20"/>
                <w:lang w:val="ka-GE"/>
              </w:rPr>
              <w:t>მუშაობის წარმართვა ეფექტური იქნება შემთხვევის მართვის პრინციპით:</w:t>
            </w:r>
          </w:p>
          <w:p w:rsidR="001D693C" w:rsidRPr="00852087" w:rsidRDefault="001D693C" w:rsidP="001D693C">
            <w:pPr>
              <w:pStyle w:val="ListParagraph"/>
              <w:numPr>
                <w:ilvl w:val="0"/>
                <w:numId w:val="8"/>
              </w:numPr>
              <w:autoSpaceDE w:val="0"/>
              <w:autoSpaceDN w:val="0"/>
              <w:adjustRightInd w:val="0"/>
              <w:rPr>
                <w:rFonts w:ascii="Sylfaen" w:hAnsi="Sylfaen" w:cs="HelveticaNeue-Roman"/>
                <w:b/>
                <w:color w:val="000000" w:themeColor="text1"/>
                <w:sz w:val="20"/>
                <w:szCs w:val="20"/>
                <w:lang w:val="ka-GE"/>
              </w:rPr>
            </w:pPr>
            <w:r w:rsidRPr="00852087">
              <w:rPr>
                <w:rFonts w:ascii="Sylfaen" w:hAnsi="Sylfaen" w:cs="HelveticaNeue-Roman"/>
                <w:b/>
                <w:color w:val="000000" w:themeColor="text1"/>
                <w:sz w:val="20"/>
                <w:szCs w:val="20"/>
                <w:lang w:val="ka-GE"/>
              </w:rPr>
              <w:t xml:space="preserve">ხელმძღვანელობა და მართვა - </w:t>
            </w:r>
            <w:r w:rsidRPr="00852087">
              <w:rPr>
                <w:rFonts w:ascii="Sylfaen" w:hAnsi="Sylfaen" w:cs="HelveticaNeue-Roman"/>
                <w:color w:val="000000" w:themeColor="text1"/>
                <w:sz w:val="20"/>
                <w:szCs w:val="20"/>
                <w:lang w:val="ka-GE"/>
              </w:rPr>
              <w:t>კოორდინატორი და 6 მენეჯერი</w:t>
            </w:r>
          </w:p>
          <w:p w:rsidR="001D693C" w:rsidRPr="00852087" w:rsidRDefault="001D693C" w:rsidP="001D693C">
            <w:pPr>
              <w:pStyle w:val="ListParagraph"/>
              <w:numPr>
                <w:ilvl w:val="0"/>
                <w:numId w:val="8"/>
              </w:numPr>
              <w:autoSpaceDE w:val="0"/>
              <w:autoSpaceDN w:val="0"/>
              <w:adjustRightInd w:val="0"/>
              <w:rPr>
                <w:rFonts w:ascii="Sylfaen" w:hAnsi="Sylfaen" w:cs="HelveticaNeue-Roman"/>
                <w:color w:val="000000" w:themeColor="text1"/>
                <w:sz w:val="20"/>
                <w:szCs w:val="20"/>
                <w:lang w:val="ka-GE"/>
              </w:rPr>
            </w:pPr>
            <w:r w:rsidRPr="00852087">
              <w:rPr>
                <w:rFonts w:ascii="Sylfaen" w:hAnsi="Sylfaen" w:cs="HelveticaNeue-Roman"/>
                <w:b/>
                <w:color w:val="000000" w:themeColor="text1"/>
                <w:sz w:val="20"/>
                <w:szCs w:val="20"/>
                <w:lang w:val="ka-GE"/>
              </w:rPr>
              <w:t xml:space="preserve">7 მულტიდისციპლინური გუნდი - </w:t>
            </w:r>
            <w:r w:rsidRPr="00852087">
              <w:rPr>
                <w:rFonts w:ascii="Sylfaen" w:hAnsi="Sylfaen" w:cs="HelveticaNeue-Roman"/>
                <w:color w:val="000000" w:themeColor="text1"/>
                <w:sz w:val="20"/>
                <w:szCs w:val="20"/>
                <w:lang w:val="ka-GE"/>
              </w:rPr>
              <w:t>ექიმი ფსიქიატრი (მათ შორის, ერთი - ბავშვთა ფსიქიატრი), 2 ექთანი, სოციალური მუშაკი, კლინიკური ფსიქოლოგი/ფსიქოთერაპევტი, რეზიდენტი, ოკუპაციური თერაპევტი (დასაშვებია 2 გუნდზე ერთი მაინც)</w:t>
            </w:r>
          </w:p>
          <w:p w:rsidR="001D693C" w:rsidRPr="00852087" w:rsidRDefault="001D693C" w:rsidP="001D693C">
            <w:pPr>
              <w:pStyle w:val="ListParagraph"/>
              <w:numPr>
                <w:ilvl w:val="0"/>
                <w:numId w:val="8"/>
              </w:numPr>
              <w:autoSpaceDE w:val="0"/>
              <w:autoSpaceDN w:val="0"/>
              <w:adjustRightInd w:val="0"/>
              <w:rPr>
                <w:rFonts w:ascii="Sylfaen" w:hAnsi="Sylfaen" w:cs="HelveticaNeue-Roman"/>
                <w:b/>
                <w:color w:val="000000" w:themeColor="text1"/>
                <w:sz w:val="20"/>
                <w:szCs w:val="20"/>
                <w:lang w:val="ka-GE"/>
              </w:rPr>
            </w:pPr>
            <w:r w:rsidRPr="00852087">
              <w:rPr>
                <w:rFonts w:ascii="Sylfaen" w:hAnsi="Sylfaen" w:cs="HelveticaNeue-Roman"/>
                <w:b/>
                <w:color w:val="000000" w:themeColor="text1"/>
                <w:sz w:val="20"/>
                <w:szCs w:val="20"/>
                <w:lang w:val="ka-GE"/>
              </w:rPr>
              <w:t xml:space="preserve">სტაციონარული კომპონენტი - </w:t>
            </w:r>
            <w:r w:rsidRPr="00852087">
              <w:rPr>
                <w:rFonts w:ascii="Sylfaen" w:hAnsi="Sylfaen" w:cs="HelveticaNeue-Roman"/>
                <w:color w:val="000000" w:themeColor="text1"/>
                <w:sz w:val="20"/>
                <w:szCs w:val="20"/>
                <w:lang w:val="ka-GE"/>
              </w:rPr>
              <w:t>30 საწოლი - შემთხვევის მართვის პრინციპზე გადასვლისას კოორდინატორი პირველ ეტაპზე წარმართავს დეპარტამენტის ადმინისტრაციულ ხელმძღვანელობას, შტატს ემატება 2 ფსიქიატრი (ვინაიდან გუნდის ექიმი მართავს საკუთარი პაციენტის სტატუსს კლინიკაში ყოფნისას), 1 მთავარი და 5 მორიგე ექთანი, 15 ექთნის თანაშემწე.</w:t>
            </w:r>
          </w:p>
          <w:p w:rsidR="001D693C" w:rsidRPr="00852087" w:rsidRDefault="001D693C" w:rsidP="001D693C">
            <w:pPr>
              <w:autoSpaceDE w:val="0"/>
              <w:autoSpaceDN w:val="0"/>
              <w:adjustRightInd w:val="0"/>
              <w:rPr>
                <w:rFonts w:ascii="Sylfaen" w:hAnsi="Sylfaen" w:cs="HelveticaNeue-Roman"/>
                <w:b/>
                <w:color w:val="000000" w:themeColor="text1"/>
                <w:sz w:val="20"/>
                <w:szCs w:val="20"/>
                <w:lang w:val="ka-GE"/>
              </w:rPr>
            </w:pPr>
          </w:p>
          <w:p w:rsidR="001D693C" w:rsidRPr="00852087" w:rsidRDefault="001D693C" w:rsidP="001D693C">
            <w:pPr>
              <w:autoSpaceDE w:val="0"/>
              <w:autoSpaceDN w:val="0"/>
              <w:adjustRightInd w:val="0"/>
              <w:rPr>
                <w:rFonts w:ascii="Sylfaen" w:hAnsi="Sylfaen" w:cs="HelveticaNeue-Roman"/>
                <w:color w:val="000000" w:themeColor="text1"/>
                <w:sz w:val="20"/>
                <w:szCs w:val="20"/>
              </w:rPr>
            </w:pPr>
            <w:r w:rsidRPr="00852087">
              <w:rPr>
                <w:rFonts w:ascii="Sylfaen" w:hAnsi="Sylfaen" w:cs="HelveticaNeue-Roman"/>
                <w:b/>
                <w:color w:val="000000" w:themeColor="text1"/>
                <w:sz w:val="20"/>
                <w:szCs w:val="20"/>
                <w:lang w:val="ka-GE"/>
              </w:rPr>
              <w:t xml:space="preserve">დადებითი მხარეებია: </w:t>
            </w:r>
          </w:p>
          <w:p w:rsidR="001D693C" w:rsidRPr="00852087" w:rsidRDefault="001D693C" w:rsidP="001D693C">
            <w:pPr>
              <w:pStyle w:val="ListParagraph"/>
              <w:numPr>
                <w:ilvl w:val="1"/>
                <w:numId w:val="10"/>
              </w:numPr>
              <w:autoSpaceDE w:val="0"/>
              <w:autoSpaceDN w:val="0"/>
              <w:adjustRightInd w:val="0"/>
              <w:rPr>
                <w:rFonts w:ascii="Sylfaen" w:hAnsi="Sylfaen" w:cs="HelveticaNeue-Roman"/>
                <w:color w:val="000000" w:themeColor="text1"/>
                <w:sz w:val="20"/>
                <w:szCs w:val="20"/>
              </w:rPr>
            </w:pPr>
            <w:r w:rsidRPr="00852087">
              <w:rPr>
                <w:rFonts w:ascii="Sylfaen" w:hAnsi="Sylfaen" w:cs="HelveticaNeue-Roman"/>
                <w:color w:val="000000" w:themeColor="text1"/>
                <w:sz w:val="20"/>
                <w:szCs w:val="20"/>
                <w:lang w:val="ka-GE"/>
              </w:rPr>
              <w:t>გეოგრაფიული და ფინანსური ხელმისაწვდომობა (იაფი ტრანსპორტი, ადვილი გადაადგილება)</w:t>
            </w:r>
          </w:p>
          <w:p w:rsidR="001D693C" w:rsidRPr="00852087" w:rsidRDefault="001D693C" w:rsidP="001D693C">
            <w:pPr>
              <w:pStyle w:val="ListParagraph"/>
              <w:numPr>
                <w:ilvl w:val="1"/>
                <w:numId w:val="10"/>
              </w:numPr>
              <w:autoSpaceDE w:val="0"/>
              <w:autoSpaceDN w:val="0"/>
              <w:adjustRightInd w:val="0"/>
              <w:rPr>
                <w:rFonts w:ascii="Sylfaen" w:hAnsi="Sylfaen" w:cs="HelveticaNeue-Roman"/>
                <w:color w:val="000000" w:themeColor="text1"/>
                <w:sz w:val="20"/>
                <w:szCs w:val="20"/>
              </w:rPr>
            </w:pPr>
            <w:r w:rsidRPr="00852087">
              <w:rPr>
                <w:rFonts w:ascii="Sylfaen" w:hAnsi="Sylfaen" w:cs="HelveticaNeue-Roman"/>
                <w:color w:val="000000" w:themeColor="text1"/>
                <w:sz w:val="20"/>
                <w:szCs w:val="20"/>
                <w:lang w:val="ka-GE"/>
              </w:rPr>
              <w:t>ჰოსპიტალს გააჩნია რეკრეაციისათვის სათანადო სივრცე ეზოს თვალსაზრისით, რომლის მოწყობაც შესაძლებელია</w:t>
            </w:r>
          </w:p>
          <w:p w:rsidR="001D693C" w:rsidRPr="00852087" w:rsidRDefault="001D693C" w:rsidP="001D693C">
            <w:pPr>
              <w:pStyle w:val="ListParagraph"/>
              <w:numPr>
                <w:ilvl w:val="1"/>
                <w:numId w:val="10"/>
              </w:numPr>
              <w:autoSpaceDE w:val="0"/>
              <w:autoSpaceDN w:val="0"/>
              <w:adjustRightInd w:val="0"/>
              <w:rPr>
                <w:rFonts w:ascii="Sylfaen" w:hAnsi="Sylfaen" w:cs="HelveticaNeue-Roman"/>
                <w:color w:val="000000" w:themeColor="text1"/>
                <w:sz w:val="20"/>
                <w:szCs w:val="20"/>
              </w:rPr>
            </w:pPr>
            <w:r w:rsidRPr="00852087">
              <w:rPr>
                <w:rFonts w:ascii="Sylfaen" w:hAnsi="Sylfaen" w:cs="HelveticaNeue-Roman"/>
                <w:color w:val="000000" w:themeColor="text1"/>
                <w:sz w:val="20"/>
                <w:szCs w:val="20"/>
                <w:lang w:val="ka-GE"/>
              </w:rPr>
              <w:t xml:space="preserve">წამლების შევსების სისტემის ამოქმედება შესაძლებელია კლინიკასთან </w:t>
            </w:r>
            <w:r w:rsidRPr="00852087">
              <w:rPr>
                <w:rFonts w:ascii="Sylfaen" w:hAnsi="Sylfaen" w:cs="HelveticaNeue-Roman"/>
                <w:color w:val="000000" w:themeColor="text1"/>
                <w:sz w:val="20"/>
                <w:szCs w:val="20"/>
                <w:lang w:val="ka-GE"/>
              </w:rPr>
              <w:lastRenderedPageBreak/>
              <w:t>განთავსებული ფართო სააფთიაქო ქსელის საშუალებით</w:t>
            </w:r>
          </w:p>
          <w:p w:rsidR="001D693C" w:rsidRPr="00852087" w:rsidRDefault="001D693C" w:rsidP="001D693C">
            <w:pPr>
              <w:pStyle w:val="ListParagraph"/>
              <w:numPr>
                <w:ilvl w:val="1"/>
                <w:numId w:val="10"/>
              </w:numPr>
              <w:autoSpaceDE w:val="0"/>
              <w:autoSpaceDN w:val="0"/>
              <w:adjustRightInd w:val="0"/>
              <w:rPr>
                <w:rFonts w:ascii="Sylfaen" w:hAnsi="Sylfaen" w:cs="HelveticaNeue-Roman"/>
                <w:color w:val="000000" w:themeColor="text1"/>
                <w:sz w:val="20"/>
                <w:szCs w:val="20"/>
              </w:rPr>
            </w:pPr>
            <w:r w:rsidRPr="00852087">
              <w:rPr>
                <w:rFonts w:ascii="Sylfaen" w:hAnsi="Sylfaen" w:cs="HelveticaNeue-Roman"/>
                <w:color w:val="000000" w:themeColor="text1"/>
                <w:sz w:val="20"/>
                <w:szCs w:val="20"/>
                <w:lang w:val="ka-GE"/>
              </w:rPr>
              <w:t>წარმოადგენს მულტიპროფილურ კლინიკას და თანმხლები ავადმყოფობისას სხვა სპეციალისტთა ჩართვა, საყოველთაო ჯანდაცვის რეალურად ამოქმედებისთანავე</w:t>
            </w:r>
          </w:p>
          <w:p w:rsidR="001D693C" w:rsidRPr="00852087" w:rsidRDefault="001D693C" w:rsidP="001D693C">
            <w:pPr>
              <w:pStyle w:val="ListParagraph"/>
              <w:numPr>
                <w:ilvl w:val="1"/>
                <w:numId w:val="10"/>
              </w:numPr>
              <w:autoSpaceDE w:val="0"/>
              <w:autoSpaceDN w:val="0"/>
              <w:adjustRightInd w:val="0"/>
              <w:rPr>
                <w:rFonts w:ascii="Sylfaen" w:hAnsi="Sylfaen" w:cs="HelveticaNeue-Roman"/>
                <w:color w:val="000000" w:themeColor="text1"/>
                <w:sz w:val="20"/>
                <w:szCs w:val="20"/>
              </w:rPr>
            </w:pPr>
            <w:r w:rsidRPr="00852087">
              <w:rPr>
                <w:rFonts w:ascii="Sylfaen" w:hAnsi="Sylfaen" w:cs="HelveticaNeue-Roman"/>
                <w:color w:val="000000" w:themeColor="text1"/>
                <w:sz w:val="20"/>
                <w:szCs w:val="20"/>
                <w:lang w:val="ka-GE"/>
              </w:rPr>
              <w:t>კოორდინაცია ადვილია პჯდ-ს სისტემასთან და რეფერალი მარტივადაა ასაწყობი. ამავე დროს შესაძლებელია პჯდ-ს ექიმების დისტანციური და უშუალო კონსულტირება/სუპერვიზია.</w:t>
            </w:r>
          </w:p>
          <w:p w:rsidR="001D693C" w:rsidRPr="00852087" w:rsidRDefault="001D693C" w:rsidP="001D693C">
            <w:pPr>
              <w:jc w:val="both"/>
              <w:rPr>
                <w:rFonts w:ascii="Sylfaen" w:hAnsi="Sylfaen" w:cs="Sylfaen"/>
                <w:sz w:val="20"/>
                <w:szCs w:val="20"/>
                <w:lang w:val="ka-GE" w:eastAsia="ru-RU"/>
              </w:rPr>
            </w:pPr>
          </w:p>
        </w:tc>
      </w:tr>
    </w:tbl>
    <w:p w:rsidR="001A0E45" w:rsidRPr="00852087" w:rsidRDefault="001A0E45" w:rsidP="001A0E45">
      <w:pPr>
        <w:rPr>
          <w:rFonts w:ascii="Sylfaen" w:hAnsi="Sylfaen" w:cs="HelveticaNeue-Roman"/>
          <w:color w:val="000000" w:themeColor="text1"/>
          <w:sz w:val="20"/>
          <w:szCs w:val="20"/>
          <w:lang w:val="ka-GE"/>
        </w:rPr>
      </w:pPr>
    </w:p>
    <w:p w:rsidR="00C7769D" w:rsidRPr="00852087" w:rsidRDefault="00C7769D" w:rsidP="00C7769D">
      <w:pPr>
        <w:pStyle w:val="ListParagraph"/>
        <w:numPr>
          <w:ilvl w:val="0"/>
          <w:numId w:val="14"/>
        </w:numPr>
        <w:rPr>
          <w:rFonts w:ascii="Sylfaen" w:hAnsi="Sylfaen" w:cs="Calibri"/>
          <w:b/>
          <w:color w:val="000000"/>
          <w:sz w:val="20"/>
          <w:szCs w:val="20"/>
          <w:lang w:val="ka-GE"/>
        </w:rPr>
      </w:pPr>
      <w:r w:rsidRPr="00852087">
        <w:rPr>
          <w:rFonts w:ascii="Sylfaen" w:hAnsi="Sylfaen" w:cs="Calibri"/>
          <w:b/>
          <w:color w:val="000000"/>
          <w:sz w:val="20"/>
          <w:szCs w:val="20"/>
          <w:lang w:val="ka-GE"/>
        </w:rPr>
        <w:t xml:space="preserve">ფსიქიატრიული ამბულატორიის პრობლემები </w:t>
      </w:r>
    </w:p>
    <w:p w:rsidR="00C7769D" w:rsidRPr="00852087" w:rsidRDefault="00C7769D" w:rsidP="00C7769D">
      <w:pPr>
        <w:pStyle w:val="ListParagraph"/>
        <w:rPr>
          <w:rFonts w:ascii="Sylfaen" w:hAnsi="Sylfaen" w:cs="Calibri"/>
          <w:color w:val="000000"/>
          <w:sz w:val="20"/>
          <w:szCs w:val="20"/>
          <w:lang w:val="ka-GE"/>
        </w:rPr>
      </w:pPr>
    </w:p>
    <w:p w:rsidR="00C7769D" w:rsidRPr="009816D8" w:rsidRDefault="00C7769D" w:rsidP="004D0339">
      <w:pPr>
        <w:pStyle w:val="ListParagraph"/>
        <w:numPr>
          <w:ilvl w:val="0"/>
          <w:numId w:val="17"/>
        </w:numPr>
        <w:jc w:val="both"/>
        <w:rPr>
          <w:rFonts w:ascii="Sylfaen" w:hAnsi="Sylfaen" w:cs="Calibri"/>
          <w:sz w:val="20"/>
          <w:szCs w:val="20"/>
          <w:lang w:val="ka-GE"/>
        </w:rPr>
      </w:pPr>
      <w:r w:rsidRPr="009816D8">
        <w:rPr>
          <w:rFonts w:ascii="Sylfaen" w:hAnsi="Sylfaen" w:cs="Calibri"/>
          <w:sz w:val="20"/>
          <w:szCs w:val="20"/>
          <w:lang w:val="ka-GE"/>
        </w:rPr>
        <w:t xml:space="preserve">ქმედუუნარობის სტატუსის განსაზღვრა ხდება დსკ-ზე და არა - ფსკ-ზე დაყრდნობით. სამედიცინო- სოციალურ ექსპერტიზას ექიმი ანხორციელებს, რასაც სამუშაო დროის დიდი ნაწილი მიაქვს. სტატუსის ძებნაში პაციენტს ასობით კილომეტრის გავლა უწევს, რადგან სტატუსის მიმნიჭებელი ფსიქიატრიული დაწესებულებები ცოტაა და საცხოვრებელი ადგილიდან შორს არის.  </w:t>
      </w:r>
    </w:p>
    <w:p w:rsidR="00C7769D" w:rsidRPr="009816D8" w:rsidRDefault="00C7769D" w:rsidP="00C7769D">
      <w:pPr>
        <w:pStyle w:val="ListParagraph"/>
        <w:numPr>
          <w:ilvl w:val="0"/>
          <w:numId w:val="17"/>
        </w:numPr>
        <w:jc w:val="both"/>
        <w:rPr>
          <w:rFonts w:ascii="Sylfaen" w:hAnsi="Sylfaen" w:cs="Calibri"/>
          <w:sz w:val="20"/>
          <w:szCs w:val="20"/>
          <w:lang w:val="ka-GE"/>
        </w:rPr>
      </w:pPr>
      <w:r w:rsidRPr="009816D8">
        <w:rPr>
          <w:rFonts w:ascii="Sylfaen" w:hAnsi="Sylfaen" w:cs="Calibri"/>
          <w:sz w:val="20"/>
          <w:szCs w:val="20"/>
          <w:lang w:val="ka-GE"/>
        </w:rPr>
        <w:t xml:space="preserve">ფსიქიატრიული ამბულატორიის </w:t>
      </w:r>
      <w:r w:rsidR="0074586A" w:rsidRPr="009816D8">
        <w:rPr>
          <w:rFonts w:ascii="Sylfaen" w:hAnsi="Sylfaen" w:cs="Calibri"/>
          <w:sz w:val="20"/>
          <w:szCs w:val="20"/>
          <w:lang w:val="ka-GE"/>
        </w:rPr>
        <w:t xml:space="preserve"> </w:t>
      </w:r>
      <w:r w:rsidRPr="009816D8">
        <w:rPr>
          <w:rFonts w:ascii="Sylfaen" w:hAnsi="Sylfaen" w:cs="Calibri"/>
          <w:sz w:val="20"/>
          <w:szCs w:val="20"/>
          <w:lang w:val="ka-GE"/>
        </w:rPr>
        <w:t xml:space="preserve">ხელმისაწვდომობა </w:t>
      </w:r>
      <w:r w:rsidR="0074586A" w:rsidRPr="009816D8">
        <w:rPr>
          <w:rFonts w:ascii="Sylfaen" w:hAnsi="Sylfaen" w:cs="Calibri"/>
          <w:sz w:val="20"/>
          <w:szCs w:val="20"/>
          <w:lang w:val="ka-GE"/>
        </w:rPr>
        <w:t>რეგიონებში კვლავ განხილვის საკითხია</w:t>
      </w:r>
      <w:r w:rsidRPr="009816D8">
        <w:rPr>
          <w:rFonts w:ascii="Sylfaen" w:hAnsi="Sylfaen" w:cs="Calibri"/>
          <w:sz w:val="20"/>
          <w:szCs w:val="20"/>
          <w:lang w:val="ka-GE"/>
        </w:rPr>
        <w:t xml:space="preserve">. </w:t>
      </w:r>
      <w:r w:rsidR="0074586A" w:rsidRPr="009816D8">
        <w:rPr>
          <w:rFonts w:ascii="Sylfaen" w:hAnsi="Sylfaen" w:cs="Calibri"/>
          <w:sz w:val="20"/>
          <w:szCs w:val="20"/>
          <w:lang w:val="ka-GE"/>
        </w:rPr>
        <w:t xml:space="preserve">მიუხედავად პროგრამული დაფინანსებისა, </w:t>
      </w:r>
      <w:r w:rsidRPr="009816D8">
        <w:rPr>
          <w:rFonts w:ascii="Sylfaen" w:hAnsi="Sylfaen" w:cs="Calibri"/>
          <w:sz w:val="20"/>
          <w:szCs w:val="20"/>
          <w:lang w:val="ka-GE"/>
        </w:rPr>
        <w:t xml:space="preserve">  წამლის გაცემის სისტემა საჭიროებს სერიოზულ გადახედვას. მიზანშეწონილია ქრონიკული პაციენტებისათვის წამალი</w:t>
      </w:r>
      <w:r w:rsidR="00473F6B" w:rsidRPr="009816D8">
        <w:rPr>
          <w:rFonts w:ascii="Sylfaen" w:hAnsi="Sylfaen" w:cs="Calibri"/>
          <w:sz w:val="20"/>
          <w:szCs w:val="20"/>
          <w:lang w:val="ka-GE"/>
        </w:rPr>
        <w:t xml:space="preserve"> </w:t>
      </w:r>
      <w:r w:rsidRPr="009816D8">
        <w:rPr>
          <w:rFonts w:ascii="Sylfaen" w:hAnsi="Sylfaen" w:cs="Calibri"/>
          <w:sz w:val="20"/>
          <w:szCs w:val="20"/>
          <w:lang w:val="ka-GE"/>
        </w:rPr>
        <w:t>გაიცემოდეს უახლოესი, გეოგრაფიულად ხელმისაწვდომი აფთიაქიდან ექიმის დანიშნულების შესაბამისად. იდეალური ვარიანტია ელექტრონული რეცეპტის დანერგვ</w:t>
      </w:r>
      <w:r w:rsidR="00473F6B" w:rsidRPr="009816D8">
        <w:rPr>
          <w:rFonts w:ascii="Sylfaen" w:hAnsi="Sylfaen" w:cs="Calibri"/>
          <w:sz w:val="20"/>
          <w:szCs w:val="20"/>
          <w:lang w:val="ka-GE"/>
        </w:rPr>
        <w:t>ა იმგვარად, რომ ექიმს დანიშნულების  დისტანცირებულად შევსების (refill-ის) საშუალებას მისცემს</w:t>
      </w:r>
      <w:r w:rsidRPr="009816D8">
        <w:rPr>
          <w:rFonts w:ascii="Sylfaen" w:hAnsi="Sylfaen" w:cs="Calibri"/>
          <w:sz w:val="20"/>
          <w:szCs w:val="20"/>
          <w:lang w:val="ka-GE"/>
        </w:rPr>
        <w:t xml:space="preserve">, პაციენტებს უხდებათ დიდი მანძილის გავლა, რომ კონსულტაცია და წამალი მიიღონ. თანხა, რომელსაც პაციენტები და მათი ოჯახის წევრები გზაზე ხარჯავენ, ზოგჯერ მეტია, ვიდრე ის სარგებელი, რომელსაც საბოლოოდ დისპანსერიდან </w:t>
      </w:r>
      <w:r w:rsidR="00473F6B" w:rsidRPr="009816D8">
        <w:rPr>
          <w:rFonts w:ascii="Sylfaen" w:hAnsi="Sylfaen" w:cs="Calibri"/>
          <w:sz w:val="20"/>
          <w:szCs w:val="20"/>
          <w:lang w:val="ka-GE"/>
        </w:rPr>
        <w:t xml:space="preserve">წამლის სახით </w:t>
      </w:r>
      <w:r w:rsidRPr="009816D8">
        <w:rPr>
          <w:rFonts w:ascii="Sylfaen" w:hAnsi="Sylfaen" w:cs="Calibri"/>
          <w:sz w:val="20"/>
          <w:szCs w:val="20"/>
          <w:lang w:val="ka-GE"/>
        </w:rPr>
        <w:t>იღებენ.</w:t>
      </w:r>
      <w:r w:rsidR="0092616D" w:rsidRPr="009816D8">
        <w:rPr>
          <w:rFonts w:ascii="Sylfaen" w:hAnsi="Sylfaen" w:cs="Calibri"/>
          <w:sz w:val="20"/>
          <w:szCs w:val="20"/>
          <w:lang w:val="ka-GE"/>
        </w:rPr>
        <w:t xml:space="preserve"> </w:t>
      </w:r>
      <w:r w:rsidRPr="009816D8">
        <w:rPr>
          <w:rFonts w:ascii="Sylfaen" w:hAnsi="Sylfaen" w:cs="Calibri"/>
          <w:sz w:val="20"/>
          <w:szCs w:val="20"/>
          <w:lang w:val="ka-GE"/>
        </w:rPr>
        <w:t>ამასთან, ის პრეპარატები, რომელიც ინიშნება სტაციონარში და ეფექტურად მოქმედებს პაციენტზე, ხშირად იცვლება ამბულატორიული მკურნალობის დროს სახელმწიფოს მიერ შესყიდული პრეპარატების ჩანაცვლებით, რომელთა ბიოექვივალენტურობა კი, როგორც პრაქტიკა გვიჩვენებს - განსხვავებულია.</w:t>
      </w:r>
    </w:p>
    <w:p w:rsidR="009816D8" w:rsidRPr="009816D8" w:rsidRDefault="009816D8" w:rsidP="00C7769D">
      <w:pPr>
        <w:pStyle w:val="ListParagraph"/>
        <w:numPr>
          <w:ilvl w:val="0"/>
          <w:numId w:val="17"/>
        </w:numPr>
        <w:jc w:val="both"/>
        <w:rPr>
          <w:rFonts w:ascii="Sylfaen" w:hAnsi="Sylfaen" w:cs="Calibri"/>
          <w:sz w:val="20"/>
          <w:szCs w:val="20"/>
          <w:lang w:val="ka-GE"/>
        </w:rPr>
      </w:pPr>
      <w:r w:rsidRPr="009816D8">
        <w:rPr>
          <w:rFonts w:ascii="Sylfaen" w:hAnsi="Sylfaen" w:cs="Calibri"/>
          <w:sz w:val="20"/>
          <w:szCs w:val="20"/>
          <w:lang w:val="ka-GE"/>
        </w:rPr>
        <w:t xml:space="preserve">ფჯ სათემო სერვისების მოცვის არეალზე მიბმული </w:t>
      </w:r>
      <w:r w:rsidR="00C7769D" w:rsidRPr="009816D8">
        <w:rPr>
          <w:rFonts w:ascii="Sylfaen" w:hAnsi="Sylfaen" w:cs="Calibri"/>
          <w:sz w:val="20"/>
          <w:szCs w:val="20"/>
          <w:lang w:val="ka-GE"/>
        </w:rPr>
        <w:t xml:space="preserve">გლობალური ბიუჯეტით დაფინანსება </w:t>
      </w:r>
      <w:r w:rsidRPr="009816D8">
        <w:rPr>
          <w:rFonts w:ascii="Sylfaen" w:hAnsi="Sylfaen" w:cs="Calibri"/>
          <w:sz w:val="20"/>
          <w:szCs w:val="20"/>
          <w:lang w:val="ka-GE"/>
        </w:rPr>
        <w:t xml:space="preserve">გარკვეულ შეკითხვებს ბადებს როგორც სამართლებრივი, ისე ეკონომიკური თვალსაზრისითაც. </w:t>
      </w:r>
      <w:r w:rsidR="00C7769D" w:rsidRPr="009816D8">
        <w:rPr>
          <w:rFonts w:ascii="Sylfaen" w:hAnsi="Sylfaen" w:cs="Calibri"/>
          <w:sz w:val="20"/>
          <w:szCs w:val="20"/>
          <w:lang w:val="ka-GE"/>
        </w:rPr>
        <w:t xml:space="preserve"> </w:t>
      </w:r>
      <w:r w:rsidRPr="009816D8">
        <w:rPr>
          <w:rFonts w:ascii="Sylfaen" w:hAnsi="Sylfaen" w:cs="Calibri"/>
          <w:sz w:val="20"/>
          <w:szCs w:val="20"/>
          <w:lang w:val="ka-GE"/>
        </w:rPr>
        <w:t>მაგალითად:</w:t>
      </w:r>
    </w:p>
    <w:p w:rsidR="009816D8" w:rsidRPr="009816D8" w:rsidRDefault="009816D8" w:rsidP="009816D8">
      <w:pPr>
        <w:pStyle w:val="ListParagraph"/>
        <w:numPr>
          <w:ilvl w:val="1"/>
          <w:numId w:val="14"/>
        </w:numPr>
        <w:jc w:val="both"/>
        <w:rPr>
          <w:rFonts w:ascii="Sylfaen" w:hAnsi="Sylfaen" w:cs="Calibri"/>
          <w:sz w:val="20"/>
          <w:szCs w:val="20"/>
          <w:lang w:val="ka-GE"/>
        </w:rPr>
      </w:pPr>
      <w:r w:rsidRPr="009816D8">
        <w:rPr>
          <w:rFonts w:ascii="Sylfaen" w:hAnsi="Sylfaen" w:cs="Calibri"/>
          <w:sz w:val="20"/>
          <w:szCs w:val="20"/>
          <w:lang w:val="ka-GE"/>
        </w:rPr>
        <w:t xml:space="preserve"> კანონმდებლობის მიხედვით, </w:t>
      </w:r>
      <w:r w:rsidR="00C7769D" w:rsidRPr="009816D8">
        <w:rPr>
          <w:rFonts w:ascii="Sylfaen" w:hAnsi="Sylfaen" w:cs="Calibri"/>
          <w:sz w:val="20"/>
          <w:szCs w:val="20"/>
          <w:lang w:val="ka-GE"/>
        </w:rPr>
        <w:t xml:space="preserve">პაციენტს შეუძლია აირჩიოს თუ სად იმკურნალებს, სახელმწიფო პროგრამის მიხედვით კი არსებობს დაფარვის ზონები, შესაბამისად, პრაქტიკა გვაჩვენებს, რომ იზღუდება </w:t>
      </w:r>
      <w:r w:rsidRPr="009816D8">
        <w:rPr>
          <w:rFonts w:ascii="Sylfaen" w:hAnsi="Sylfaen" w:cs="Calibri"/>
          <w:sz w:val="20"/>
          <w:szCs w:val="20"/>
          <w:lang w:val="ka-GE"/>
        </w:rPr>
        <w:t xml:space="preserve">პაციენტის </w:t>
      </w:r>
      <w:r w:rsidR="00C7769D" w:rsidRPr="009816D8">
        <w:rPr>
          <w:rFonts w:ascii="Sylfaen" w:hAnsi="Sylfaen" w:cs="Calibri"/>
          <w:sz w:val="20"/>
          <w:szCs w:val="20"/>
          <w:lang w:val="ka-GE"/>
        </w:rPr>
        <w:t xml:space="preserve"> მიერ არჩევანის გაკეთების უფლება. </w:t>
      </w:r>
      <w:r w:rsidRPr="009816D8">
        <w:rPr>
          <w:rFonts w:ascii="Sylfaen" w:hAnsi="Sylfaen" w:cs="Calibri"/>
          <w:sz w:val="20"/>
          <w:szCs w:val="20"/>
          <w:lang w:val="ka-GE"/>
        </w:rPr>
        <w:t xml:space="preserve">  </w:t>
      </w:r>
    </w:p>
    <w:p w:rsidR="009816D8" w:rsidRPr="009816D8" w:rsidRDefault="009816D8" w:rsidP="009816D8">
      <w:pPr>
        <w:pStyle w:val="ListParagraph"/>
        <w:numPr>
          <w:ilvl w:val="1"/>
          <w:numId w:val="14"/>
        </w:numPr>
        <w:jc w:val="both"/>
        <w:rPr>
          <w:rFonts w:ascii="Sylfaen" w:hAnsi="Sylfaen" w:cs="Calibri"/>
          <w:sz w:val="20"/>
          <w:szCs w:val="20"/>
          <w:lang w:val="ka-GE"/>
        </w:rPr>
      </w:pPr>
      <w:r w:rsidRPr="009816D8">
        <w:rPr>
          <w:rFonts w:ascii="Sylfaen" w:hAnsi="Sylfaen" w:cs="Calibri"/>
          <w:sz w:val="20"/>
          <w:szCs w:val="20"/>
          <w:lang w:val="ka-GE"/>
        </w:rPr>
        <w:t xml:space="preserve">როცა მოცვის ზონას (catchment area) ვსაზღვრავთ, სწორად არ მიგვაჩნია ფინანსების უნიფიცირებული გაანგარიშება რაიონში მცხოვრები მოსახლეობის რაოდენობის შესაბამისად , რადგან გათვალისწინებული არ არის რაიონის გეოგრაფიული თავისებურებები. მაგალითად, სერვისის ხელმისაწვდომობა განსხვავებულია თბილისის ვაკე-საბურთალოს რაიონსა და ლენტეხი-ცაგერის ტერიტორიებზე. ამდენად. რთული რელიეფის ტერიტორიებზე  ადგილობრივ სამედიცინო დაწესებულებებს მეტი ფინანსური ინცენტივი უნდა ჰქონდეს, რომ მოსახლეობას ეს სერვისი მიაწოდონ.  </w:t>
      </w:r>
    </w:p>
    <w:p w:rsidR="009816D8" w:rsidRPr="009816D8" w:rsidRDefault="009816D8" w:rsidP="009816D8">
      <w:pPr>
        <w:pStyle w:val="ListParagraph"/>
        <w:numPr>
          <w:ilvl w:val="1"/>
          <w:numId w:val="14"/>
        </w:numPr>
        <w:jc w:val="both"/>
        <w:rPr>
          <w:rFonts w:ascii="Sylfaen" w:hAnsi="Sylfaen" w:cs="Calibri"/>
          <w:sz w:val="20"/>
          <w:szCs w:val="20"/>
          <w:lang w:val="ka-GE"/>
        </w:rPr>
      </w:pPr>
      <w:r w:rsidRPr="009816D8">
        <w:rPr>
          <w:rFonts w:ascii="Sylfaen" w:hAnsi="Sylfaen" w:cs="Calibri"/>
          <w:sz w:val="20"/>
          <w:szCs w:val="20"/>
          <w:lang w:val="ka-GE"/>
        </w:rPr>
        <w:t xml:space="preserve">ამავე დროს, ფსიქიატრიული ინსტიტუციების მოსახლეობის რაოდენობაზე მიბმული გლობალური დაფინანსება ორიენტირებულია სამედიცინო დაწესებულების დადებით ფინანსურ შედეგზე. ამ მხრივ, </w:t>
      </w:r>
      <w:r w:rsidR="00C7769D" w:rsidRPr="009816D8">
        <w:rPr>
          <w:rFonts w:ascii="Sylfaen" w:hAnsi="Sylfaen" w:cs="Calibri"/>
          <w:sz w:val="20"/>
          <w:szCs w:val="20"/>
          <w:lang w:val="ka-GE"/>
        </w:rPr>
        <w:t xml:space="preserve"> პაციენტის ვაუჩერული ამბულატორული დაფინანსება გეოგრაფიულ ხელმისაწვდომობასაც გაზრდის და დისპანსერებიც დაიტვირთებიან გონივრულად, თუ ამბულატორული სერვისების </w:t>
      </w:r>
      <w:r w:rsidR="00C7769D" w:rsidRPr="009816D8">
        <w:rPr>
          <w:rFonts w:ascii="Sylfaen" w:hAnsi="Sylfaen" w:cs="Calibri"/>
          <w:sz w:val="20"/>
          <w:szCs w:val="20"/>
          <w:lang w:val="ka-GE"/>
        </w:rPr>
        <w:lastRenderedPageBreak/>
        <w:t>მიმწოდებელი ქსელი გაფართოვდება, თუნდაც არსებულ კლინიკებთან ამბულატორული სერვისების ამოქმედების  ხარჯზე. აქვე გასათვალისწინებელია სახელმწიფო პოლიტიკა პირველადი ჯანდაცვის სისტემის გაძლიერების თვალსაზრისით და მანამ, სანამ გვაქვს ექიმ-ფსიქიატრთა დეფიციტი რეგიონებში, კარგი გამოსავალი იქნება სპეციალურად ტრენირებული ოჯახის ექიმისათვის ფსიქიკური პრობლემების მქონე პაციენტის მკურნალობაზე მონიტორინგის  დელეგირება.</w:t>
      </w:r>
      <w:r w:rsidRPr="009816D8">
        <w:rPr>
          <w:rFonts w:ascii="Sylfaen" w:hAnsi="Sylfaen" w:cs="Calibri"/>
          <w:sz w:val="20"/>
          <w:szCs w:val="20"/>
          <w:lang w:val="ka-GE"/>
        </w:rPr>
        <w:t xml:space="preserve"> </w:t>
      </w:r>
    </w:p>
    <w:p w:rsidR="009816D8" w:rsidRPr="009816D8" w:rsidRDefault="009816D8" w:rsidP="009816D8">
      <w:pPr>
        <w:pStyle w:val="ListParagraph"/>
        <w:numPr>
          <w:ilvl w:val="1"/>
          <w:numId w:val="14"/>
        </w:numPr>
        <w:jc w:val="both"/>
        <w:rPr>
          <w:rFonts w:ascii="Sylfaen" w:hAnsi="Sylfaen" w:cs="Calibri"/>
          <w:sz w:val="20"/>
          <w:szCs w:val="20"/>
          <w:lang w:val="ka-GE"/>
        </w:rPr>
      </w:pPr>
      <w:r w:rsidRPr="009816D8">
        <w:rPr>
          <w:rFonts w:ascii="Sylfaen" w:hAnsi="Sylfaen" w:cs="Calibri"/>
          <w:sz w:val="20"/>
          <w:szCs w:val="20"/>
          <w:lang w:val="ka-GE"/>
        </w:rPr>
        <w:t xml:space="preserve">ტერიტორიული მოდელი ერთგვარად  სერვისების ხელმისაწვდომობას უკეტავს პირებს, რომლებიც მიგრაციას განიცდიან ყოველწლიურად ან სეზონურად. მთელ რიგ ქვეყნებში მოცვის ზონები განისაზღვრება არა ტერიტორიული, არამედ დაწესებულებაზე მიმაგრებული მოსახლეობის გარკვეული   (მაგალითად, ქალაქ ოსლოში - 30000, ხოლო ვერონაში -7500, სამხრეთ აფრიკაში - 100-180 ათასი) რაოდენობით, რაც საშუალებას აძლევს პაციენტს პირადად აირჩიოს მისთვის მისაღები სერვისის განმახორციელებელი დაწესებულება მისთვის გეოგრაფიულად ხელმისაწვდომ გარემოში. მსგავსი მოდელი მუშაობს მეთადონ-ჩანაცვლებითი პროგრამაში და საჭიროებს მოსახლეობის ბაზასთან წვდომას. </w:t>
      </w:r>
    </w:p>
    <w:p w:rsidR="009816D8" w:rsidRPr="009816D8" w:rsidRDefault="009816D8" w:rsidP="009816D8">
      <w:pPr>
        <w:pStyle w:val="ListParagraph"/>
        <w:numPr>
          <w:ilvl w:val="0"/>
          <w:numId w:val="36"/>
        </w:numPr>
        <w:tabs>
          <w:tab w:val="left" w:pos="6390"/>
        </w:tabs>
        <w:spacing w:after="0" w:line="240" w:lineRule="auto"/>
        <w:jc w:val="both"/>
        <w:rPr>
          <w:rFonts w:ascii="Sylfaen" w:hAnsi="Sylfaen" w:cs="Calibri"/>
          <w:sz w:val="20"/>
          <w:szCs w:val="20"/>
          <w:lang w:val="ka-GE"/>
        </w:rPr>
      </w:pPr>
      <w:r w:rsidRPr="009816D8">
        <w:rPr>
          <w:rFonts w:ascii="Sylfaen" w:hAnsi="Sylfaen" w:cs="Calibri"/>
          <w:sz w:val="20"/>
          <w:szCs w:val="20"/>
          <w:lang w:val="ka-GE"/>
        </w:rPr>
        <w:t xml:space="preserve">ზემოაღნიშნულიდან გამომდინარე, მიმაჩნია, რომ ეფექტური იქნება, თუ თავდაპირველად, 2018 წლის შედეგები განზოგადდება და ფავიწყებთ საუბარს    პაციენტების „per capita” (მიზნობრივ) ვაუჩერულ დაფინანსებაზე, რაც უფრო ახლოს დგას მსგავსი დიაგნოზების ჯგუფებით დაფინანსების პროგრესულ მეთოდთან.  </w:t>
      </w:r>
    </w:p>
    <w:p w:rsidR="009816D8" w:rsidRPr="00852087" w:rsidRDefault="009816D8" w:rsidP="009816D8">
      <w:pPr>
        <w:pStyle w:val="ListParagraph"/>
        <w:jc w:val="both"/>
        <w:rPr>
          <w:rFonts w:ascii="Sylfaen" w:hAnsi="Sylfaen"/>
          <w:sz w:val="20"/>
          <w:szCs w:val="20"/>
          <w:lang w:val="ka-GE"/>
        </w:rPr>
      </w:pPr>
    </w:p>
    <w:p w:rsidR="00C7769D" w:rsidRPr="00852087" w:rsidRDefault="00C7769D" w:rsidP="00C7769D">
      <w:pPr>
        <w:pStyle w:val="ListParagraph"/>
        <w:numPr>
          <w:ilvl w:val="0"/>
          <w:numId w:val="17"/>
        </w:numPr>
        <w:rPr>
          <w:rFonts w:ascii="Sylfaen" w:hAnsi="Sylfaen"/>
          <w:sz w:val="20"/>
          <w:szCs w:val="20"/>
          <w:lang w:val="ka-GE"/>
        </w:rPr>
      </w:pPr>
      <w:r w:rsidRPr="00852087">
        <w:rPr>
          <w:rFonts w:ascii="Sylfaen" w:hAnsi="Sylfaen"/>
          <w:sz w:val="20"/>
          <w:szCs w:val="20"/>
          <w:lang w:val="ka-GE"/>
        </w:rPr>
        <w:t xml:space="preserve">რეფერალი </w:t>
      </w:r>
      <w:r w:rsidR="009816D8">
        <w:rPr>
          <w:rFonts w:ascii="Sylfaen" w:hAnsi="Sylfaen"/>
          <w:sz w:val="20"/>
          <w:szCs w:val="20"/>
          <w:lang w:val="ka-GE"/>
        </w:rPr>
        <w:t>არაექფექტურად</w:t>
      </w:r>
      <w:r w:rsidRPr="00852087">
        <w:rPr>
          <w:rFonts w:ascii="Sylfaen" w:hAnsi="Sylfaen"/>
          <w:sz w:val="20"/>
          <w:szCs w:val="20"/>
          <w:lang w:val="ka-GE"/>
        </w:rPr>
        <w:t xml:space="preserve"> ფუნქციონირებს, რადგან დამყარებულია პირად კონტაქტებზე და არა - რაიმე მარეგულირებელ სისტემაზე. </w:t>
      </w:r>
    </w:p>
    <w:p w:rsidR="00C7769D" w:rsidRPr="00852087" w:rsidRDefault="00C7769D" w:rsidP="00C7769D">
      <w:pPr>
        <w:pStyle w:val="ListParagraph"/>
        <w:numPr>
          <w:ilvl w:val="0"/>
          <w:numId w:val="17"/>
        </w:numPr>
        <w:rPr>
          <w:rFonts w:ascii="Sylfaen" w:hAnsi="Sylfaen"/>
          <w:sz w:val="20"/>
          <w:szCs w:val="20"/>
          <w:lang w:val="ka-GE"/>
        </w:rPr>
      </w:pPr>
      <w:r w:rsidRPr="00852087">
        <w:rPr>
          <w:rFonts w:ascii="Sylfaen" w:hAnsi="Sylfaen"/>
          <w:sz w:val="20"/>
          <w:szCs w:val="20"/>
          <w:lang w:val="ka-GE"/>
        </w:rPr>
        <w:t>ერთიანი ელექტრონული საი</w:t>
      </w:r>
      <w:r w:rsidR="00026E60" w:rsidRPr="00852087">
        <w:rPr>
          <w:rFonts w:ascii="Sylfaen" w:hAnsi="Sylfaen"/>
          <w:sz w:val="20"/>
          <w:szCs w:val="20"/>
          <w:lang w:val="ka-GE"/>
        </w:rPr>
        <w:t>ნ</w:t>
      </w:r>
      <w:r w:rsidRPr="00852087">
        <w:rPr>
          <w:rFonts w:ascii="Sylfaen" w:hAnsi="Sylfaen"/>
          <w:sz w:val="20"/>
          <w:szCs w:val="20"/>
          <w:lang w:val="ka-GE"/>
        </w:rPr>
        <w:t xml:space="preserve">ფორმაციო ბაზის არარსებობა, სადაც ბენეფიციარების შესახებ ინფორმაცია მუდმივად განახლდებოდა </w:t>
      </w:r>
      <w:r w:rsidR="00282967" w:rsidRPr="00852087">
        <w:rPr>
          <w:rFonts w:ascii="Sylfaen" w:hAnsi="Sylfaen"/>
          <w:sz w:val="20"/>
          <w:szCs w:val="20"/>
          <w:lang w:val="ka-GE"/>
        </w:rPr>
        <w:t xml:space="preserve"> (</w:t>
      </w:r>
      <w:r w:rsidRPr="00852087">
        <w:rPr>
          <w:rFonts w:ascii="Sylfaen" w:hAnsi="Sylfaen"/>
          <w:sz w:val="20"/>
          <w:szCs w:val="20"/>
          <w:lang w:val="ka-GE"/>
        </w:rPr>
        <w:t xml:space="preserve"> ე.წ. „გამანაწილებელი სოციალურ-საინფორმაციო მომსახურება“</w:t>
      </w:r>
      <w:r w:rsidR="00282967" w:rsidRPr="00852087">
        <w:rPr>
          <w:rFonts w:ascii="Sylfaen" w:hAnsi="Sylfaen"/>
          <w:sz w:val="20"/>
          <w:szCs w:val="20"/>
          <w:lang w:val="ka-GE"/>
        </w:rPr>
        <w:t>) არ არსებობს</w:t>
      </w:r>
      <w:r w:rsidRPr="00852087">
        <w:rPr>
          <w:rFonts w:ascii="Sylfaen" w:hAnsi="Sylfaen"/>
          <w:sz w:val="20"/>
          <w:szCs w:val="20"/>
          <w:lang w:val="ka-GE"/>
        </w:rPr>
        <w:t>.</w:t>
      </w:r>
    </w:p>
    <w:p w:rsidR="00026E60" w:rsidRPr="00852087" w:rsidRDefault="00026E60" w:rsidP="00026E60">
      <w:pPr>
        <w:pStyle w:val="NoSpacing"/>
        <w:numPr>
          <w:ilvl w:val="0"/>
          <w:numId w:val="17"/>
        </w:numPr>
        <w:jc w:val="both"/>
        <w:rPr>
          <w:rFonts w:ascii="Sylfaen" w:hAnsi="Sylfaen"/>
          <w:sz w:val="20"/>
          <w:szCs w:val="20"/>
          <w:lang w:val="ka-GE"/>
        </w:rPr>
      </w:pPr>
      <w:r w:rsidRPr="00852087">
        <w:rPr>
          <w:rFonts w:ascii="Sylfaen" w:hAnsi="Sylfaen" w:cs="Calibri"/>
          <w:sz w:val="20"/>
          <w:szCs w:val="20"/>
          <w:lang w:val="ka-GE"/>
        </w:rPr>
        <w:t>ადგილობრივ თვითმმართველობ</w:t>
      </w:r>
      <w:r w:rsidR="00473F6B">
        <w:rPr>
          <w:rFonts w:ascii="Sylfaen" w:hAnsi="Sylfaen" w:cs="Calibri"/>
          <w:sz w:val="20"/>
          <w:szCs w:val="20"/>
          <w:lang w:val="ka-GE"/>
        </w:rPr>
        <w:t>ებს,</w:t>
      </w:r>
      <w:r w:rsidRPr="00852087">
        <w:rPr>
          <w:rFonts w:ascii="Sylfaen" w:hAnsi="Sylfaen" w:cs="Calibri"/>
          <w:sz w:val="20"/>
          <w:szCs w:val="20"/>
          <w:lang w:val="ka-GE"/>
        </w:rPr>
        <w:t xml:space="preserve"> </w:t>
      </w:r>
      <w:r w:rsidR="00473F6B">
        <w:rPr>
          <w:rFonts w:ascii="Sylfaen" w:hAnsi="Sylfaen" w:cs="Calibri"/>
          <w:sz w:val="20"/>
          <w:szCs w:val="20"/>
          <w:lang w:val="ka-GE"/>
        </w:rPr>
        <w:t>უპირატესად,</w:t>
      </w:r>
      <w:r w:rsidRPr="00852087">
        <w:rPr>
          <w:rFonts w:ascii="Sylfaen" w:hAnsi="Sylfaen" w:cs="Calibri"/>
          <w:sz w:val="20"/>
          <w:szCs w:val="20"/>
          <w:lang w:val="ka-GE"/>
        </w:rPr>
        <w:t xml:space="preserve"> არ აქვს  ფსიქო-სოციალური სათემო პროგრამები და  ფუნქციონირებს მხოლოდ სახელმწიფო პროგრამა. მიგვაჩნია, რომ ვერტიკალური პროგრამა მნიშვნელოვანია მწვავე ფსიქიატრიული პაციენტების მკურნალობისათვის, ხოლო თემმა უფრო მეტი ყურადღება უნდა დაუთმოს მისი წევრების ფსიქიკური ჯანმრთელობის პრობლემებს. ჯანმოს რეკომენდაციებში, ამ თვალსაზრისით, რეკომენდებულია </w:t>
      </w:r>
      <w:r w:rsidRPr="00852087">
        <w:rPr>
          <w:rFonts w:ascii="Sylfaen" w:hAnsi="Sylfaen" w:cs="Sylfaen"/>
          <w:sz w:val="20"/>
          <w:szCs w:val="20"/>
          <w:lang w:val="ka-GE"/>
        </w:rPr>
        <w:t>თემზე</w:t>
      </w:r>
      <w:r w:rsidRPr="00852087">
        <w:rPr>
          <w:rFonts w:ascii="Sylfaen" w:hAnsi="Sylfaen"/>
          <w:sz w:val="20"/>
          <w:szCs w:val="20"/>
          <w:lang w:val="ka-GE"/>
        </w:rPr>
        <w:t xml:space="preserve"> </w:t>
      </w:r>
      <w:r w:rsidRPr="00852087">
        <w:rPr>
          <w:rFonts w:ascii="Sylfaen" w:hAnsi="Sylfaen" w:cs="Sylfaen"/>
          <w:sz w:val="20"/>
          <w:szCs w:val="20"/>
          <w:lang w:val="ka-GE"/>
        </w:rPr>
        <w:t>დაფუძნებული</w:t>
      </w:r>
      <w:r w:rsidRPr="00852087">
        <w:rPr>
          <w:rFonts w:ascii="Sylfaen" w:hAnsi="Sylfaen"/>
          <w:sz w:val="20"/>
          <w:szCs w:val="20"/>
          <w:lang w:val="ka-GE"/>
        </w:rPr>
        <w:t xml:space="preserve"> </w:t>
      </w:r>
      <w:r w:rsidRPr="00852087">
        <w:rPr>
          <w:rFonts w:ascii="Sylfaen" w:hAnsi="Sylfaen" w:cs="Sylfaen"/>
          <w:sz w:val="20"/>
          <w:szCs w:val="20"/>
          <w:lang w:val="ka-GE"/>
        </w:rPr>
        <w:t>ოფიციალური</w:t>
      </w:r>
      <w:r w:rsidRPr="00852087">
        <w:rPr>
          <w:rFonts w:ascii="Sylfaen" w:hAnsi="Sylfaen"/>
          <w:sz w:val="20"/>
          <w:szCs w:val="20"/>
          <w:lang w:val="ka-GE"/>
        </w:rPr>
        <w:t xml:space="preserve"> </w:t>
      </w:r>
      <w:r w:rsidRPr="00852087">
        <w:rPr>
          <w:rFonts w:ascii="Sylfaen" w:hAnsi="Sylfaen" w:cs="Sylfaen"/>
          <w:sz w:val="20"/>
          <w:szCs w:val="20"/>
          <w:lang w:val="ka-GE"/>
        </w:rPr>
        <w:t>სერვისები</w:t>
      </w:r>
      <w:r w:rsidRPr="00852087">
        <w:rPr>
          <w:rFonts w:ascii="Sylfaen" w:hAnsi="Sylfaen"/>
          <w:sz w:val="20"/>
          <w:szCs w:val="20"/>
          <w:lang w:val="ka-GE"/>
        </w:rPr>
        <w:t xml:space="preserve">ს შექმნა და გაფართოება: </w:t>
      </w:r>
      <w:r w:rsidRPr="00852087">
        <w:rPr>
          <w:rFonts w:ascii="Sylfaen" w:hAnsi="Sylfaen" w:cs="Sylfaen"/>
          <w:sz w:val="20"/>
          <w:szCs w:val="20"/>
          <w:lang w:val="ka-GE"/>
        </w:rPr>
        <w:t>რეაბილიტაციური</w:t>
      </w:r>
      <w:r w:rsidRPr="00852087">
        <w:rPr>
          <w:rFonts w:ascii="Sylfaen" w:hAnsi="Sylfaen"/>
          <w:sz w:val="20"/>
          <w:szCs w:val="20"/>
          <w:lang w:val="ka-GE"/>
        </w:rPr>
        <w:t xml:space="preserve"> </w:t>
      </w:r>
      <w:r w:rsidRPr="00852087">
        <w:rPr>
          <w:rFonts w:ascii="Sylfaen" w:hAnsi="Sylfaen" w:cs="Sylfaen"/>
          <w:sz w:val="20"/>
          <w:szCs w:val="20"/>
          <w:lang w:val="ka-GE"/>
        </w:rPr>
        <w:t>სერვისები</w:t>
      </w:r>
      <w:r w:rsidRPr="00852087">
        <w:rPr>
          <w:rFonts w:ascii="Sylfaen" w:hAnsi="Sylfaen"/>
          <w:sz w:val="20"/>
          <w:szCs w:val="20"/>
          <w:lang w:val="ka-GE"/>
        </w:rPr>
        <w:t xml:space="preserve">; 24 </w:t>
      </w:r>
      <w:r w:rsidRPr="00852087">
        <w:rPr>
          <w:rFonts w:ascii="Sylfaen" w:hAnsi="Sylfaen" w:cs="Sylfaen"/>
          <w:sz w:val="20"/>
          <w:szCs w:val="20"/>
          <w:lang w:val="ka-GE"/>
        </w:rPr>
        <w:t>საათიანი</w:t>
      </w:r>
      <w:r w:rsidRPr="00852087">
        <w:rPr>
          <w:rFonts w:ascii="Sylfaen" w:hAnsi="Sylfaen"/>
          <w:sz w:val="20"/>
          <w:szCs w:val="20"/>
          <w:lang w:val="ka-GE"/>
        </w:rPr>
        <w:t xml:space="preserve"> </w:t>
      </w:r>
      <w:r w:rsidRPr="00852087">
        <w:rPr>
          <w:rFonts w:ascii="Sylfaen" w:hAnsi="Sylfaen" w:cs="Sylfaen"/>
          <w:sz w:val="20"/>
          <w:szCs w:val="20"/>
          <w:lang w:val="ka-GE"/>
        </w:rPr>
        <w:t>მობილური</w:t>
      </w:r>
      <w:r w:rsidRPr="00852087">
        <w:rPr>
          <w:rFonts w:ascii="Sylfaen" w:hAnsi="Sylfaen"/>
          <w:sz w:val="20"/>
          <w:szCs w:val="20"/>
          <w:lang w:val="ka-GE"/>
        </w:rPr>
        <w:t xml:space="preserve"> </w:t>
      </w:r>
      <w:r w:rsidRPr="00852087">
        <w:rPr>
          <w:rFonts w:ascii="Sylfaen" w:hAnsi="Sylfaen" w:cs="Sylfaen"/>
          <w:sz w:val="20"/>
          <w:szCs w:val="20"/>
          <w:lang w:val="ka-GE"/>
        </w:rPr>
        <w:t>კრიზისული</w:t>
      </w:r>
      <w:r w:rsidRPr="00852087">
        <w:rPr>
          <w:rFonts w:ascii="Sylfaen" w:hAnsi="Sylfaen"/>
          <w:sz w:val="20"/>
          <w:szCs w:val="20"/>
          <w:lang w:val="ka-GE"/>
        </w:rPr>
        <w:t xml:space="preserve"> </w:t>
      </w:r>
      <w:r w:rsidRPr="00852087">
        <w:rPr>
          <w:rFonts w:ascii="Sylfaen" w:hAnsi="Sylfaen" w:cs="Sylfaen"/>
          <w:sz w:val="20"/>
          <w:szCs w:val="20"/>
          <w:lang w:val="ka-GE"/>
        </w:rPr>
        <w:t>სერვისები</w:t>
      </w:r>
      <w:r w:rsidRPr="00852087">
        <w:rPr>
          <w:rFonts w:ascii="Sylfaen" w:hAnsi="Sylfaen"/>
          <w:sz w:val="20"/>
          <w:szCs w:val="20"/>
          <w:lang w:val="ka-GE"/>
        </w:rPr>
        <w:t xml:space="preserve">, </w:t>
      </w:r>
      <w:r w:rsidRPr="00852087">
        <w:rPr>
          <w:rFonts w:ascii="Sylfaen" w:hAnsi="Sylfaen" w:cs="Sylfaen"/>
          <w:sz w:val="20"/>
          <w:szCs w:val="20"/>
          <w:lang w:val="ka-GE"/>
        </w:rPr>
        <w:t>რომლებიც</w:t>
      </w:r>
      <w:r w:rsidRPr="00852087">
        <w:rPr>
          <w:rFonts w:ascii="Sylfaen" w:hAnsi="Sylfaen"/>
          <w:sz w:val="20"/>
          <w:szCs w:val="20"/>
          <w:lang w:val="ka-GE"/>
        </w:rPr>
        <w:t xml:space="preserve"> </w:t>
      </w:r>
      <w:r w:rsidRPr="00852087">
        <w:rPr>
          <w:rFonts w:ascii="Sylfaen" w:hAnsi="Sylfaen" w:cs="Sylfaen"/>
          <w:sz w:val="20"/>
          <w:szCs w:val="20"/>
          <w:lang w:val="ka-GE"/>
        </w:rPr>
        <w:t>მუშაობენ</w:t>
      </w:r>
      <w:r w:rsidRPr="00852087">
        <w:rPr>
          <w:rFonts w:ascii="Sylfaen" w:hAnsi="Sylfaen"/>
          <w:sz w:val="20"/>
          <w:szCs w:val="20"/>
          <w:lang w:val="ka-GE"/>
        </w:rPr>
        <w:t xml:space="preserve"> </w:t>
      </w:r>
      <w:r w:rsidRPr="00852087">
        <w:rPr>
          <w:rFonts w:ascii="Sylfaen" w:hAnsi="Sylfaen" w:cs="Sylfaen"/>
          <w:sz w:val="20"/>
          <w:szCs w:val="20"/>
          <w:lang w:val="ka-GE"/>
        </w:rPr>
        <w:t>თემში</w:t>
      </w:r>
      <w:r w:rsidRPr="00852087">
        <w:rPr>
          <w:rFonts w:ascii="Sylfaen" w:hAnsi="Sylfaen"/>
          <w:sz w:val="20"/>
          <w:szCs w:val="20"/>
          <w:lang w:val="ka-GE"/>
        </w:rPr>
        <w:t xml:space="preserve"> </w:t>
      </w:r>
      <w:r w:rsidRPr="00852087">
        <w:rPr>
          <w:rFonts w:ascii="Sylfaen" w:hAnsi="Sylfaen" w:cs="Sylfaen"/>
          <w:sz w:val="20"/>
          <w:szCs w:val="20"/>
          <w:lang w:val="ka-GE"/>
        </w:rPr>
        <w:t>არსებულ</w:t>
      </w:r>
      <w:r w:rsidRPr="00852087">
        <w:rPr>
          <w:rFonts w:ascii="Sylfaen" w:hAnsi="Sylfaen"/>
          <w:sz w:val="20"/>
          <w:szCs w:val="20"/>
          <w:lang w:val="ka-GE"/>
        </w:rPr>
        <w:t xml:space="preserve"> </w:t>
      </w:r>
      <w:r w:rsidRPr="00852087">
        <w:rPr>
          <w:rFonts w:ascii="Sylfaen" w:hAnsi="Sylfaen" w:cs="Sylfaen"/>
          <w:sz w:val="20"/>
          <w:szCs w:val="20"/>
          <w:lang w:val="ka-GE"/>
        </w:rPr>
        <w:t>ცენტრებთან</w:t>
      </w:r>
      <w:r w:rsidRPr="00852087">
        <w:rPr>
          <w:rFonts w:ascii="Sylfaen" w:hAnsi="Sylfaen"/>
          <w:sz w:val="20"/>
          <w:szCs w:val="20"/>
          <w:lang w:val="ka-GE"/>
        </w:rPr>
        <w:t xml:space="preserve"> </w:t>
      </w:r>
      <w:r w:rsidRPr="00852087">
        <w:rPr>
          <w:rFonts w:ascii="Sylfaen" w:hAnsi="Sylfaen" w:cs="Sylfaen"/>
          <w:sz w:val="20"/>
          <w:szCs w:val="20"/>
          <w:lang w:val="ka-GE"/>
        </w:rPr>
        <w:t>ან</w:t>
      </w:r>
      <w:r w:rsidRPr="00852087">
        <w:rPr>
          <w:rFonts w:ascii="Sylfaen" w:hAnsi="Sylfaen"/>
          <w:sz w:val="20"/>
          <w:szCs w:val="20"/>
          <w:lang w:val="ka-GE"/>
        </w:rPr>
        <w:t xml:space="preserve"> </w:t>
      </w:r>
      <w:r w:rsidRPr="00852087">
        <w:rPr>
          <w:rFonts w:ascii="Sylfaen" w:hAnsi="Sylfaen" w:cs="Sylfaen"/>
          <w:sz w:val="20"/>
          <w:szCs w:val="20"/>
          <w:lang w:val="ka-GE"/>
        </w:rPr>
        <w:t>ამბულატორულ</w:t>
      </w:r>
      <w:r w:rsidRPr="00852087">
        <w:rPr>
          <w:rFonts w:ascii="Sylfaen" w:hAnsi="Sylfaen"/>
          <w:sz w:val="20"/>
          <w:szCs w:val="20"/>
          <w:lang w:val="ka-GE"/>
        </w:rPr>
        <w:t xml:space="preserve"> </w:t>
      </w:r>
      <w:r w:rsidRPr="00852087">
        <w:rPr>
          <w:rFonts w:ascii="Sylfaen" w:hAnsi="Sylfaen" w:cs="Sylfaen"/>
          <w:sz w:val="20"/>
          <w:szCs w:val="20"/>
          <w:lang w:val="ka-GE"/>
        </w:rPr>
        <w:t>კლინიკებთან</w:t>
      </w:r>
      <w:r w:rsidRPr="00852087">
        <w:rPr>
          <w:rFonts w:ascii="Sylfaen" w:hAnsi="Sylfaen"/>
          <w:sz w:val="20"/>
          <w:szCs w:val="20"/>
          <w:lang w:val="ka-GE"/>
        </w:rPr>
        <w:t xml:space="preserve">; </w:t>
      </w:r>
      <w:r w:rsidRPr="00852087">
        <w:rPr>
          <w:rFonts w:ascii="Sylfaen" w:hAnsi="Sylfaen" w:cs="Sylfaen"/>
          <w:sz w:val="20"/>
          <w:szCs w:val="20"/>
          <w:lang w:val="ka-GE"/>
        </w:rPr>
        <w:t>თერაპიული</w:t>
      </w:r>
      <w:r w:rsidRPr="00852087">
        <w:rPr>
          <w:rFonts w:ascii="Sylfaen" w:hAnsi="Sylfaen"/>
          <w:sz w:val="20"/>
          <w:szCs w:val="20"/>
          <w:lang w:val="ka-GE"/>
        </w:rPr>
        <w:t xml:space="preserve"> </w:t>
      </w:r>
      <w:r w:rsidRPr="00852087">
        <w:rPr>
          <w:rFonts w:ascii="Sylfaen" w:hAnsi="Sylfaen" w:cs="Sylfaen"/>
          <w:sz w:val="20"/>
          <w:szCs w:val="20"/>
          <w:lang w:val="ka-GE"/>
        </w:rPr>
        <w:t>და</w:t>
      </w:r>
      <w:r w:rsidRPr="00852087">
        <w:rPr>
          <w:rFonts w:ascii="Sylfaen" w:hAnsi="Sylfaen"/>
          <w:sz w:val="20"/>
          <w:szCs w:val="20"/>
          <w:lang w:val="ka-GE"/>
        </w:rPr>
        <w:t xml:space="preserve"> </w:t>
      </w:r>
      <w:r w:rsidRPr="00852087">
        <w:rPr>
          <w:rFonts w:ascii="Sylfaen" w:hAnsi="Sylfaen" w:cs="Sylfaen"/>
          <w:sz w:val="20"/>
          <w:szCs w:val="20"/>
          <w:lang w:val="ka-GE"/>
        </w:rPr>
        <w:t>სუპერვიზიას</w:t>
      </w:r>
      <w:r w:rsidRPr="00852087">
        <w:rPr>
          <w:rFonts w:ascii="Sylfaen" w:hAnsi="Sylfaen"/>
          <w:sz w:val="20"/>
          <w:szCs w:val="20"/>
          <w:lang w:val="ka-GE"/>
        </w:rPr>
        <w:t xml:space="preserve"> </w:t>
      </w:r>
      <w:r w:rsidRPr="00852087">
        <w:rPr>
          <w:rFonts w:ascii="Sylfaen" w:hAnsi="Sylfaen" w:cs="Sylfaen"/>
          <w:sz w:val="20"/>
          <w:szCs w:val="20"/>
          <w:lang w:val="ka-GE"/>
        </w:rPr>
        <w:t>დაქვემდებარებული</w:t>
      </w:r>
      <w:r w:rsidRPr="00852087">
        <w:rPr>
          <w:rFonts w:ascii="Sylfaen" w:hAnsi="Sylfaen"/>
          <w:sz w:val="20"/>
          <w:szCs w:val="20"/>
          <w:lang w:val="ka-GE"/>
        </w:rPr>
        <w:t xml:space="preserve"> </w:t>
      </w:r>
      <w:r w:rsidRPr="00852087">
        <w:rPr>
          <w:rFonts w:ascii="Sylfaen" w:hAnsi="Sylfaen" w:cs="Sylfaen"/>
          <w:sz w:val="20"/>
          <w:szCs w:val="20"/>
          <w:lang w:val="ka-GE"/>
        </w:rPr>
        <w:t>საცხოვრისი</w:t>
      </w:r>
      <w:r w:rsidRPr="00852087">
        <w:rPr>
          <w:rFonts w:ascii="Sylfaen" w:hAnsi="Sylfaen"/>
          <w:sz w:val="20"/>
          <w:szCs w:val="20"/>
          <w:lang w:val="ka-GE"/>
        </w:rPr>
        <w:t xml:space="preserve">; </w:t>
      </w:r>
      <w:r w:rsidRPr="00852087">
        <w:rPr>
          <w:rFonts w:ascii="Sylfaen" w:hAnsi="Sylfaen" w:cs="Sylfaen"/>
          <w:sz w:val="20"/>
          <w:szCs w:val="20"/>
          <w:lang w:val="ka-GE"/>
        </w:rPr>
        <w:t>საოჯახო</w:t>
      </w:r>
      <w:r w:rsidRPr="00852087">
        <w:rPr>
          <w:rFonts w:ascii="Sylfaen" w:hAnsi="Sylfaen"/>
          <w:sz w:val="20"/>
          <w:szCs w:val="20"/>
          <w:lang w:val="ka-GE"/>
        </w:rPr>
        <w:t xml:space="preserve"> </w:t>
      </w:r>
      <w:r w:rsidRPr="00852087">
        <w:rPr>
          <w:rFonts w:ascii="Sylfaen" w:hAnsi="Sylfaen" w:cs="Sylfaen"/>
          <w:sz w:val="20"/>
          <w:szCs w:val="20"/>
          <w:lang w:val="ka-GE"/>
        </w:rPr>
        <w:t>მოვლის</w:t>
      </w:r>
      <w:r w:rsidRPr="00852087">
        <w:rPr>
          <w:rFonts w:ascii="Sylfaen" w:hAnsi="Sylfaen"/>
          <w:sz w:val="20"/>
          <w:szCs w:val="20"/>
          <w:lang w:val="ka-GE"/>
        </w:rPr>
        <w:t xml:space="preserve"> </w:t>
      </w:r>
      <w:r w:rsidRPr="00852087">
        <w:rPr>
          <w:rFonts w:ascii="Sylfaen" w:hAnsi="Sylfaen" w:cs="Sylfaen"/>
          <w:sz w:val="20"/>
          <w:szCs w:val="20"/>
          <w:lang w:val="ka-GE"/>
        </w:rPr>
        <w:t>სერვისები</w:t>
      </w:r>
      <w:r w:rsidRPr="00852087">
        <w:rPr>
          <w:rFonts w:ascii="Sylfaen" w:hAnsi="Sylfaen"/>
          <w:sz w:val="20"/>
          <w:szCs w:val="20"/>
          <w:lang w:val="ka-GE"/>
        </w:rPr>
        <w:t xml:space="preserve"> - </w:t>
      </w:r>
      <w:r w:rsidRPr="00852087">
        <w:rPr>
          <w:rFonts w:ascii="Sylfaen" w:hAnsi="Sylfaen" w:cs="Sylfaen"/>
          <w:sz w:val="20"/>
          <w:szCs w:val="20"/>
          <w:lang w:val="ka-GE"/>
        </w:rPr>
        <w:t>და სხვა სტრუქტურები - რაც თემის წევრების „შეკვეთებს“ ანუ საჭიროებებს ემსახურება და ხელში არ შესცქერის ცენტრალურ ხელისუფლებას, რომელმაც გარკვეული პაკეტი აიღო საკუთარი პასუხისმგებლობის ქვეშ.</w:t>
      </w:r>
    </w:p>
    <w:p w:rsidR="001D693C" w:rsidRPr="00852087" w:rsidRDefault="001D693C" w:rsidP="001D693C">
      <w:pPr>
        <w:rPr>
          <w:rFonts w:ascii="Sylfaen" w:hAnsi="Sylfaen"/>
          <w:sz w:val="20"/>
          <w:szCs w:val="20"/>
          <w:lang w:val="ka-GE"/>
        </w:rPr>
      </w:pPr>
    </w:p>
    <w:p w:rsidR="001D693C" w:rsidRPr="00852087" w:rsidRDefault="001D693C" w:rsidP="001D693C">
      <w:pPr>
        <w:pStyle w:val="ListParagraph"/>
        <w:numPr>
          <w:ilvl w:val="0"/>
          <w:numId w:val="14"/>
        </w:numPr>
        <w:rPr>
          <w:rFonts w:ascii="Sylfaen" w:hAnsi="Sylfaen"/>
          <w:sz w:val="20"/>
          <w:szCs w:val="20"/>
        </w:rPr>
      </w:pPr>
      <w:r w:rsidRPr="00852087">
        <w:rPr>
          <w:rFonts w:ascii="Sylfaen" w:hAnsi="Sylfaen"/>
          <w:sz w:val="20"/>
          <w:szCs w:val="20"/>
          <w:lang w:val="ka-GE"/>
        </w:rPr>
        <w:t>სხვა  მნიშვნელოვანი პრობლემები</w:t>
      </w:r>
    </w:p>
    <w:p w:rsidR="001D693C" w:rsidRPr="00852087" w:rsidRDefault="001D693C" w:rsidP="001D693C">
      <w:pPr>
        <w:pStyle w:val="ListParagraph"/>
        <w:ind w:left="1080"/>
        <w:rPr>
          <w:rFonts w:ascii="Sylfaen" w:hAnsi="Sylfaen"/>
          <w:sz w:val="20"/>
          <w:szCs w:val="20"/>
          <w:lang w:val="ka-GE"/>
        </w:rPr>
      </w:pPr>
    </w:p>
    <w:p w:rsidR="00A01F72" w:rsidRPr="00A01F72" w:rsidRDefault="00A01F72" w:rsidP="00A01F72">
      <w:pPr>
        <w:pStyle w:val="ListParagraph"/>
        <w:numPr>
          <w:ilvl w:val="0"/>
          <w:numId w:val="21"/>
        </w:numPr>
        <w:autoSpaceDE w:val="0"/>
        <w:autoSpaceDN w:val="0"/>
        <w:adjustRightInd w:val="0"/>
        <w:spacing w:after="0" w:line="240" w:lineRule="auto"/>
        <w:jc w:val="both"/>
        <w:rPr>
          <w:rFonts w:ascii="Sylfaen" w:hAnsi="Sylfaen"/>
          <w:sz w:val="20"/>
          <w:szCs w:val="20"/>
          <w:lang w:val="ka-GE"/>
        </w:rPr>
      </w:pPr>
      <w:r w:rsidRPr="00A01F72">
        <w:rPr>
          <w:rFonts w:ascii="Sylfaen" w:hAnsi="Sylfaen" w:cs="Sylfaen"/>
          <w:sz w:val="20"/>
          <w:szCs w:val="20"/>
          <w:lang w:val="ka-GE"/>
        </w:rPr>
        <w:t>ფჯ</w:t>
      </w:r>
      <w:r w:rsidRPr="00A01F72">
        <w:rPr>
          <w:rFonts w:ascii="Sylfaen" w:hAnsi="Sylfaen"/>
          <w:sz w:val="20"/>
          <w:szCs w:val="20"/>
          <w:lang w:val="ka-GE"/>
        </w:rPr>
        <w:t xml:space="preserve"> სერვისებში, ზოგადად, არის მატერიალურ-ტექნიკური ბაზის დეფიციტი: საჭირო ფართის შენობები, მანქანები, თანამედროვე მოთხოვნების შესაბამისი განახლებადი აღჭურვილობა, რაც არაერთხელ აისახა სახალხო დამცველის ანგარიშში. </w:t>
      </w:r>
      <w:r w:rsidRPr="00A01F72">
        <w:rPr>
          <w:rFonts w:ascii="Sylfaen" w:hAnsi="Sylfaen" w:cs="Sylfaen"/>
          <w:color w:val="000000"/>
          <w:sz w:val="20"/>
          <w:szCs w:val="20"/>
          <w:lang w:val="ka-GE"/>
        </w:rPr>
        <w:t xml:space="preserve"> </w:t>
      </w:r>
    </w:p>
    <w:p w:rsidR="00A01F72" w:rsidRPr="00852087" w:rsidRDefault="00A01F72" w:rsidP="00A01F72">
      <w:pPr>
        <w:pStyle w:val="ListParagraph"/>
        <w:rPr>
          <w:rFonts w:ascii="Sylfaen" w:hAnsi="Sylfaen"/>
          <w:sz w:val="20"/>
          <w:szCs w:val="20"/>
          <w:lang w:val="ka-GE"/>
        </w:rPr>
      </w:pPr>
    </w:p>
    <w:p w:rsidR="001D693C" w:rsidRPr="00852087" w:rsidRDefault="001D693C" w:rsidP="001D693C">
      <w:pPr>
        <w:pStyle w:val="ListParagraph"/>
        <w:numPr>
          <w:ilvl w:val="0"/>
          <w:numId w:val="21"/>
        </w:numPr>
        <w:spacing w:after="0"/>
        <w:rPr>
          <w:rFonts w:ascii="Sylfaen" w:hAnsi="Sylfaen" w:cs="Calibri"/>
          <w:sz w:val="20"/>
          <w:szCs w:val="20"/>
          <w:lang w:val="ka-GE"/>
        </w:rPr>
      </w:pPr>
      <w:r w:rsidRPr="00852087">
        <w:rPr>
          <w:rFonts w:ascii="Sylfaen" w:hAnsi="Sylfaen" w:cs="Calibri"/>
          <w:color w:val="000000"/>
          <w:sz w:val="20"/>
          <w:szCs w:val="20"/>
          <w:lang w:val="ka-GE"/>
        </w:rPr>
        <w:t>დასაქმების ხელშემწყობი სისტემა არ არსებობს (კანონმდებლობა, სოციალური პროგრამები, ადგილობრივი თვითმმართველობის</w:t>
      </w:r>
      <w:r w:rsidRPr="00852087">
        <w:rPr>
          <w:rFonts w:ascii="Sylfaen" w:hAnsi="Sylfaen" w:cs="Calibri"/>
          <w:color w:val="000000"/>
          <w:sz w:val="20"/>
          <w:szCs w:val="20"/>
        </w:rPr>
        <w:t xml:space="preserve"> </w:t>
      </w:r>
      <w:r w:rsidRPr="00852087">
        <w:rPr>
          <w:rFonts w:ascii="Sylfaen" w:hAnsi="Sylfaen" w:cs="Calibri"/>
          <w:color w:val="000000"/>
          <w:sz w:val="20"/>
          <w:szCs w:val="20"/>
          <w:lang w:val="ka-GE"/>
        </w:rPr>
        <w:t>პროგრამები</w:t>
      </w:r>
      <w:r w:rsidRPr="00852087">
        <w:rPr>
          <w:rFonts w:ascii="Sylfaen" w:hAnsi="Sylfaen" w:cs="Calibri"/>
          <w:color w:val="000000"/>
          <w:sz w:val="20"/>
          <w:szCs w:val="20"/>
        </w:rPr>
        <w:t>)</w:t>
      </w:r>
      <w:r w:rsidRPr="00852087">
        <w:rPr>
          <w:rFonts w:ascii="Sylfaen" w:hAnsi="Sylfaen" w:cs="Calibri"/>
          <w:color w:val="000000"/>
          <w:sz w:val="20"/>
          <w:szCs w:val="20"/>
          <w:lang w:val="ka-GE"/>
        </w:rPr>
        <w:t>.</w:t>
      </w:r>
    </w:p>
    <w:p w:rsidR="001D693C" w:rsidRPr="00852087" w:rsidRDefault="001D693C" w:rsidP="001D693C">
      <w:pPr>
        <w:pStyle w:val="ListParagraph"/>
        <w:numPr>
          <w:ilvl w:val="0"/>
          <w:numId w:val="21"/>
        </w:numPr>
        <w:spacing w:after="0"/>
        <w:rPr>
          <w:rFonts w:ascii="Sylfaen" w:hAnsi="Sylfaen" w:cs="Calibri"/>
          <w:sz w:val="20"/>
          <w:szCs w:val="20"/>
          <w:lang w:val="ka-GE"/>
        </w:rPr>
      </w:pPr>
      <w:r w:rsidRPr="00852087">
        <w:rPr>
          <w:rFonts w:ascii="Sylfaen" w:hAnsi="Sylfaen" w:cs="Calibri"/>
          <w:sz w:val="20"/>
          <w:szCs w:val="20"/>
          <w:lang w:val="ka-GE"/>
        </w:rPr>
        <w:t>დაცული სახელოსნოები</w:t>
      </w:r>
      <w:r w:rsidR="00650AA8" w:rsidRPr="00852087">
        <w:rPr>
          <w:rFonts w:ascii="Sylfaen" w:hAnsi="Sylfaen" w:cs="Calibri"/>
          <w:sz w:val="20"/>
          <w:szCs w:val="20"/>
          <w:lang w:val="ka-GE"/>
        </w:rPr>
        <w:t>ს/სამუშაო ადგილების</w:t>
      </w:r>
      <w:r w:rsidRPr="00852087">
        <w:rPr>
          <w:rFonts w:ascii="Sylfaen" w:hAnsi="Sylfaen" w:cs="Calibri"/>
          <w:sz w:val="20"/>
          <w:szCs w:val="20"/>
          <w:lang w:val="ka-GE"/>
        </w:rPr>
        <w:t xml:space="preserve"> არ არსებობ</w:t>
      </w:r>
      <w:r w:rsidR="00650AA8" w:rsidRPr="00852087">
        <w:rPr>
          <w:rFonts w:ascii="Sylfaen" w:hAnsi="Sylfaen" w:cs="Calibri"/>
          <w:sz w:val="20"/>
          <w:szCs w:val="20"/>
          <w:lang w:val="ka-GE"/>
        </w:rPr>
        <w:t>ა.</w:t>
      </w:r>
    </w:p>
    <w:p w:rsidR="00FB5CDC" w:rsidRPr="00852087" w:rsidRDefault="00650AA8" w:rsidP="00650AA8">
      <w:pPr>
        <w:pStyle w:val="ListParagraph"/>
        <w:numPr>
          <w:ilvl w:val="0"/>
          <w:numId w:val="21"/>
        </w:numPr>
        <w:spacing w:after="0"/>
        <w:rPr>
          <w:rFonts w:ascii="Sylfaen" w:hAnsi="Sylfaen" w:cs="Calibri"/>
          <w:sz w:val="20"/>
          <w:szCs w:val="20"/>
          <w:lang w:val="ka-GE"/>
        </w:rPr>
      </w:pPr>
      <w:r w:rsidRPr="00852087">
        <w:rPr>
          <w:rFonts w:ascii="Sylfaen" w:hAnsi="Sylfaen" w:cs="Calibri"/>
          <w:sz w:val="20"/>
          <w:szCs w:val="20"/>
          <w:lang w:val="ka-GE"/>
        </w:rPr>
        <w:lastRenderedPageBreak/>
        <w:t>სხვადასხვა ტიპის საცხოვრისების (პაციენტების ოჯახის წევრების ერთ–ერთი უმნიშვნელოვანესი მოთხოვნა) არარსებობის გამო ამ ფუნქციას გრძელვადიანი სტაციონარი იღებს ან პაციენტი ქუჩაში რჩება.</w:t>
      </w:r>
    </w:p>
    <w:p w:rsidR="00650AA8" w:rsidRPr="00852087" w:rsidRDefault="00FB5CDC" w:rsidP="00650AA8">
      <w:pPr>
        <w:pStyle w:val="ListParagraph"/>
        <w:numPr>
          <w:ilvl w:val="0"/>
          <w:numId w:val="21"/>
        </w:numPr>
        <w:spacing w:after="0"/>
        <w:rPr>
          <w:rFonts w:ascii="Sylfaen" w:hAnsi="Sylfaen" w:cs="Calibri"/>
          <w:sz w:val="20"/>
          <w:szCs w:val="20"/>
          <w:lang w:val="ka-GE"/>
        </w:rPr>
      </w:pPr>
      <w:r w:rsidRPr="00852087">
        <w:rPr>
          <w:rFonts w:ascii="Sylfaen" w:hAnsi="Sylfaen"/>
          <w:b/>
          <w:sz w:val="20"/>
          <w:szCs w:val="20"/>
          <w:lang w:val="ka-GE"/>
        </w:rPr>
        <w:t xml:space="preserve">ბავშვთა ფსიქიატრიული ამბულატორიული </w:t>
      </w:r>
      <w:r w:rsidRPr="00852087">
        <w:rPr>
          <w:rFonts w:ascii="Sylfaen" w:hAnsi="Sylfaen"/>
          <w:sz w:val="20"/>
          <w:szCs w:val="20"/>
          <w:lang w:val="ka-GE"/>
        </w:rPr>
        <w:t xml:space="preserve"> მომსახურება ხორციელდება მხოლოდ თბილისში და შესაბამისად გეოგრაფიული ხელმისაწვდომობა დარღვეულია. </w:t>
      </w:r>
      <w:r w:rsidR="00650AA8" w:rsidRPr="00852087">
        <w:rPr>
          <w:rFonts w:ascii="Sylfaen" w:hAnsi="Sylfaen" w:cs="Calibri"/>
          <w:sz w:val="20"/>
          <w:szCs w:val="20"/>
          <w:lang w:val="ka-GE"/>
        </w:rPr>
        <w:t xml:space="preserve"> </w:t>
      </w:r>
    </w:p>
    <w:p w:rsidR="00650AA8" w:rsidRPr="00852087" w:rsidRDefault="00650AA8" w:rsidP="00650AA8">
      <w:pPr>
        <w:pStyle w:val="ListParagraph"/>
        <w:numPr>
          <w:ilvl w:val="0"/>
          <w:numId w:val="21"/>
        </w:numPr>
        <w:jc w:val="both"/>
        <w:rPr>
          <w:rFonts w:ascii="Sylfaen" w:hAnsi="Sylfaen"/>
          <w:b/>
          <w:sz w:val="20"/>
          <w:szCs w:val="20"/>
          <w:lang w:val="ka-GE"/>
        </w:rPr>
      </w:pPr>
      <w:r w:rsidRPr="00852087">
        <w:rPr>
          <w:rFonts w:ascii="Sylfaen" w:hAnsi="Sylfaen"/>
          <w:b/>
          <w:sz w:val="20"/>
          <w:szCs w:val="20"/>
          <w:lang w:val="ka-GE"/>
        </w:rPr>
        <w:t xml:space="preserve">100 % წილის სახელმწიფო შპს -ს და ზოგადად კერძო სამართლის იურიდიული პირების სამეწარმეო-ეკონომიკური საქმიანობის სუბიექტის სტატუსიდან გამომდინარე </w:t>
      </w:r>
    </w:p>
    <w:p w:rsidR="00650AA8" w:rsidRPr="00852087" w:rsidRDefault="00650AA8" w:rsidP="00650AA8">
      <w:pPr>
        <w:pStyle w:val="ListParagraph"/>
        <w:numPr>
          <w:ilvl w:val="1"/>
          <w:numId w:val="21"/>
        </w:numPr>
        <w:jc w:val="both"/>
        <w:rPr>
          <w:rFonts w:ascii="Sylfaen" w:hAnsi="Sylfaen"/>
          <w:sz w:val="20"/>
          <w:szCs w:val="20"/>
          <w:lang w:val="ka-GE"/>
        </w:rPr>
      </w:pPr>
      <w:r w:rsidRPr="00852087">
        <w:rPr>
          <w:rFonts w:ascii="Sylfaen" w:hAnsi="Sylfaen"/>
          <w:sz w:val="20"/>
          <w:szCs w:val="20"/>
          <w:lang w:val="ka-GE"/>
        </w:rPr>
        <w:t xml:space="preserve">ფსიქიატრიული დაწესებულებების კერძო სამართლის იურიდიული პირის - მოგებაზე ორიენტირებული საწარმოების სტატუსი </w:t>
      </w:r>
    </w:p>
    <w:p w:rsidR="00650AA8" w:rsidRPr="00852087" w:rsidRDefault="00650AA8" w:rsidP="00650AA8">
      <w:pPr>
        <w:pStyle w:val="ListParagraph"/>
        <w:numPr>
          <w:ilvl w:val="1"/>
          <w:numId w:val="21"/>
        </w:numPr>
        <w:jc w:val="both"/>
        <w:rPr>
          <w:rFonts w:ascii="Sylfaen" w:hAnsi="Sylfaen"/>
          <w:sz w:val="20"/>
          <w:szCs w:val="20"/>
          <w:lang w:val="ka-GE"/>
        </w:rPr>
      </w:pPr>
      <w:r w:rsidRPr="00852087">
        <w:rPr>
          <w:rFonts w:ascii="Sylfaen" w:hAnsi="Sylfaen"/>
          <w:sz w:val="20"/>
          <w:szCs w:val="20"/>
          <w:lang w:val="ka-GE"/>
        </w:rPr>
        <w:t xml:space="preserve"> სხვა მეწარმეებთან გათანაბრებული კომუნალური ხარჯებისა და გადასახადების პრობლემა </w:t>
      </w:r>
    </w:p>
    <w:p w:rsidR="00434246" w:rsidRPr="00852087" w:rsidRDefault="00434246" w:rsidP="00434246">
      <w:pPr>
        <w:pStyle w:val="ListParagraph"/>
        <w:numPr>
          <w:ilvl w:val="0"/>
          <w:numId w:val="21"/>
        </w:numPr>
        <w:jc w:val="both"/>
        <w:rPr>
          <w:rFonts w:ascii="Sylfaen" w:hAnsi="Sylfaen"/>
          <w:sz w:val="20"/>
          <w:szCs w:val="20"/>
          <w:lang w:val="ka-GE"/>
        </w:rPr>
      </w:pPr>
      <w:r w:rsidRPr="000C712D">
        <w:rPr>
          <w:rFonts w:ascii="Sylfaen" w:hAnsi="Sylfaen" w:cs="Sylfaen"/>
          <w:b/>
          <w:sz w:val="20"/>
          <w:szCs w:val="20"/>
          <w:lang w:val="ka-GE"/>
        </w:rPr>
        <w:t>ინტერსექტორალური</w:t>
      </w:r>
      <w:r w:rsidRPr="000C712D">
        <w:rPr>
          <w:rFonts w:ascii="Sylfaen" w:hAnsi="Sylfaen"/>
          <w:b/>
          <w:sz w:val="20"/>
          <w:szCs w:val="20"/>
          <w:lang w:val="ka-GE"/>
        </w:rPr>
        <w:t xml:space="preserve"> თანამშრომლობა</w:t>
      </w:r>
      <w:r w:rsidRPr="00852087">
        <w:rPr>
          <w:rFonts w:ascii="Sylfaen" w:hAnsi="Sylfaen"/>
          <w:sz w:val="20"/>
          <w:szCs w:val="20"/>
          <w:lang w:val="ka-GE"/>
        </w:rPr>
        <w:t xml:space="preserve"> პრევენციის საკითხებში (სკოლა პოლიცია, სამოქალაქო სექტორი, ეკლესია)</w:t>
      </w:r>
    </w:p>
    <w:p w:rsidR="004D0339" w:rsidRPr="004D0339" w:rsidRDefault="004C28F3" w:rsidP="004D0339">
      <w:pPr>
        <w:pStyle w:val="ListParagraph"/>
        <w:numPr>
          <w:ilvl w:val="0"/>
          <w:numId w:val="21"/>
        </w:numPr>
        <w:jc w:val="both"/>
        <w:rPr>
          <w:rFonts w:ascii="Sylfaen" w:hAnsi="Sylfaen"/>
          <w:sz w:val="20"/>
          <w:szCs w:val="20"/>
          <w:lang w:val="ka-GE"/>
        </w:rPr>
      </w:pPr>
      <w:r w:rsidRPr="00852087">
        <w:rPr>
          <w:rFonts w:ascii="Sylfaen" w:hAnsi="Sylfaen" w:cs="Sylfaen"/>
          <w:sz w:val="20"/>
          <w:szCs w:val="20"/>
          <w:lang w:val="ka-GE"/>
        </w:rPr>
        <w:t xml:space="preserve"> </w:t>
      </w:r>
      <w:r w:rsidR="00434246" w:rsidRPr="000C712D">
        <w:rPr>
          <w:rFonts w:ascii="Sylfaen" w:hAnsi="Sylfaen" w:cs="Sylfaen"/>
          <w:b/>
          <w:sz w:val="20"/>
          <w:szCs w:val="20"/>
          <w:lang w:val="ka-GE"/>
        </w:rPr>
        <w:t>ფინანსური</w:t>
      </w:r>
      <w:r w:rsidR="00434246" w:rsidRPr="000C712D">
        <w:rPr>
          <w:rFonts w:ascii="Sylfaen" w:hAnsi="Sylfaen"/>
          <w:b/>
          <w:sz w:val="20"/>
          <w:szCs w:val="20"/>
          <w:lang w:val="ka-GE"/>
        </w:rPr>
        <w:t xml:space="preserve"> დაცულობის ამაღლება</w:t>
      </w:r>
      <w:r w:rsidR="00434246" w:rsidRPr="00852087">
        <w:rPr>
          <w:rFonts w:ascii="Sylfaen" w:hAnsi="Sylfaen"/>
          <w:sz w:val="20"/>
          <w:szCs w:val="20"/>
          <w:lang w:val="ka-GE"/>
        </w:rPr>
        <w:t xml:space="preserve"> - დაფინანსების ახალი მეთოდოლოგიის შემუშავება ფინანსური ხელმისაწვდომობის გაუმჯობესების მიზნით</w:t>
      </w:r>
      <w:r w:rsidR="004D0339">
        <w:rPr>
          <w:rFonts w:ascii="Sylfaen" w:hAnsi="Sylfaen"/>
          <w:sz w:val="20"/>
          <w:szCs w:val="20"/>
          <w:lang w:val="ka-GE"/>
        </w:rPr>
        <w:t xml:space="preserve">; </w:t>
      </w:r>
      <w:r w:rsidR="004D0339" w:rsidRPr="004D0339">
        <w:rPr>
          <w:rFonts w:ascii="Sylfaen" w:hAnsi="Sylfaen" w:cs="Sylfaen"/>
          <w:lang w:val="ka-GE"/>
        </w:rPr>
        <w:t>მართვის</w:t>
      </w:r>
      <w:r w:rsidR="004D0339" w:rsidRPr="004D0339">
        <w:rPr>
          <w:rFonts w:ascii="Sylfaen" w:hAnsi="Sylfaen"/>
          <w:lang w:val="ka-GE"/>
        </w:rPr>
        <w:t xml:space="preserve"> ოპტიმიზაციის და ფინანსური დანახარჯების შემცირება, სწორი ვერტიკალური დაგეგმვისა და დაწესებულებათა ნაწილობრივი რეცენტრალიზაციის საფუძველზე </w:t>
      </w:r>
      <w:r w:rsidR="004D0339" w:rsidRPr="00852087">
        <w:rPr>
          <w:rFonts w:ascii="Sylfaen" w:hAnsi="Sylfaen"/>
          <w:sz w:val="20"/>
          <w:szCs w:val="20"/>
          <w:lang w:val="ka-GE"/>
        </w:rPr>
        <w:t xml:space="preserve"> და სხვა</w:t>
      </w:r>
      <w:r w:rsidR="004D0339">
        <w:rPr>
          <w:rFonts w:ascii="Sylfaen" w:hAnsi="Sylfaen"/>
          <w:sz w:val="20"/>
          <w:szCs w:val="20"/>
          <w:lang w:val="ka-GE"/>
        </w:rPr>
        <w:t>.</w:t>
      </w:r>
    </w:p>
    <w:p w:rsidR="00852087" w:rsidRPr="00852087" w:rsidRDefault="00434246" w:rsidP="00852087">
      <w:pPr>
        <w:pStyle w:val="ListParagraph"/>
        <w:numPr>
          <w:ilvl w:val="0"/>
          <w:numId w:val="21"/>
        </w:numPr>
        <w:jc w:val="both"/>
        <w:rPr>
          <w:rFonts w:ascii="Sylfaen" w:hAnsi="Sylfaen"/>
          <w:sz w:val="20"/>
          <w:szCs w:val="20"/>
          <w:lang w:val="ka-GE"/>
        </w:rPr>
      </w:pPr>
      <w:r w:rsidRPr="00852087">
        <w:rPr>
          <w:rFonts w:ascii="Sylfaen" w:hAnsi="Sylfaen" w:cs="Sylfaen"/>
          <w:sz w:val="20"/>
          <w:szCs w:val="20"/>
          <w:lang w:val="ka-GE"/>
        </w:rPr>
        <w:t>მოსახლეობის</w:t>
      </w:r>
      <w:r w:rsidRPr="00852087">
        <w:rPr>
          <w:rFonts w:ascii="Sylfaen" w:hAnsi="Sylfaen"/>
          <w:sz w:val="20"/>
          <w:szCs w:val="20"/>
          <w:lang w:val="ka-GE"/>
        </w:rPr>
        <w:t xml:space="preserve"> ცნობიერების ამაღლება</w:t>
      </w:r>
      <w:r w:rsidR="004C28F3" w:rsidRPr="00852087">
        <w:rPr>
          <w:rFonts w:ascii="Sylfaen" w:hAnsi="Sylfaen"/>
          <w:sz w:val="20"/>
          <w:szCs w:val="20"/>
          <w:lang w:val="ka-GE"/>
        </w:rPr>
        <w:t xml:space="preserve"> - </w:t>
      </w:r>
      <w:r w:rsidRPr="00852087">
        <w:rPr>
          <w:rFonts w:ascii="Sylfaen" w:hAnsi="Sylfaen"/>
          <w:sz w:val="20"/>
          <w:szCs w:val="20"/>
          <w:lang w:val="ka-GE"/>
        </w:rPr>
        <w:t>ანტისტიგმა კამპანიები</w:t>
      </w:r>
      <w:r w:rsidR="004C28F3" w:rsidRPr="00852087">
        <w:rPr>
          <w:rFonts w:ascii="Sylfaen" w:hAnsi="Sylfaen"/>
          <w:sz w:val="20"/>
          <w:szCs w:val="20"/>
          <w:lang w:val="ka-GE"/>
        </w:rPr>
        <w:t xml:space="preserve">; </w:t>
      </w:r>
      <w:r w:rsidRPr="00852087">
        <w:rPr>
          <w:rFonts w:ascii="Sylfaen" w:hAnsi="Sylfaen"/>
          <w:sz w:val="20"/>
          <w:szCs w:val="20"/>
          <w:lang w:val="ka-GE"/>
        </w:rPr>
        <w:t>საგანმანათლებლო მუშაობა მოსახლეობაში ყველა დონეზე</w:t>
      </w:r>
      <w:r w:rsidR="004C28F3" w:rsidRPr="00852087">
        <w:rPr>
          <w:rFonts w:ascii="Sylfaen" w:hAnsi="Sylfaen"/>
          <w:sz w:val="20"/>
          <w:szCs w:val="20"/>
          <w:lang w:val="ka-GE"/>
        </w:rPr>
        <w:t xml:space="preserve"> და სხვა.</w:t>
      </w:r>
    </w:p>
    <w:p w:rsidR="00852087" w:rsidRPr="00852087" w:rsidRDefault="00852087" w:rsidP="00852087">
      <w:pPr>
        <w:pStyle w:val="ListParagraph"/>
        <w:numPr>
          <w:ilvl w:val="0"/>
          <w:numId w:val="21"/>
        </w:numPr>
        <w:jc w:val="both"/>
        <w:rPr>
          <w:rFonts w:ascii="Sylfaen" w:hAnsi="Sylfaen"/>
          <w:sz w:val="20"/>
          <w:szCs w:val="20"/>
          <w:lang w:val="ka-GE"/>
        </w:rPr>
      </w:pPr>
      <w:r w:rsidRPr="00852087">
        <w:rPr>
          <w:rFonts w:ascii="Sylfaen" w:hAnsi="Sylfaen" w:cs="Times-Roman"/>
          <w:sz w:val="20"/>
          <w:szCs w:val="20"/>
          <w:lang w:val="ka-GE"/>
        </w:rPr>
        <w:t xml:space="preserve">სახელმწიფოს მიერ დეკლარირებულია ვერტიკალური ფსიქიატრიული პროგრამა, რომელიც გულისხმობს ფსიქიკური დარღვევების მქონე პაციენტების მკურნალობას სტაციონარში და ამბულატორულად. დეპრესიის მკურნალობა   საცხოვრებელი ადგილის მიხედვით დინამიურ მეთვალყურეობასა და მედიკამეტებით უზრუნველყოფასაც გულისხმობს. </w:t>
      </w:r>
    </w:p>
    <w:p w:rsidR="00852087" w:rsidRPr="00852087" w:rsidRDefault="00852087" w:rsidP="00852087">
      <w:pPr>
        <w:pStyle w:val="ListParagraph"/>
        <w:numPr>
          <w:ilvl w:val="1"/>
          <w:numId w:val="21"/>
        </w:numPr>
        <w:rPr>
          <w:rFonts w:ascii="Sylfaen" w:hAnsi="Sylfaen" w:cs="Times-Roman"/>
          <w:b/>
          <w:i/>
          <w:sz w:val="20"/>
          <w:szCs w:val="20"/>
          <w:lang w:val="ka-GE"/>
        </w:rPr>
      </w:pPr>
      <w:r w:rsidRPr="00852087">
        <w:rPr>
          <w:rFonts w:ascii="Sylfaen" w:hAnsi="Sylfaen" w:cs="Times-Roman"/>
          <w:b/>
          <w:i/>
          <w:sz w:val="20"/>
          <w:szCs w:val="20"/>
          <w:lang w:val="ka-GE"/>
        </w:rPr>
        <w:t xml:space="preserve">ამავე დროს, კერძო სადაზღვევო კომპანიების პაკეტებში არ შედის დეპრესიის და სხვა ფსიქიკური დარღვევების მკურნალობა. </w:t>
      </w:r>
    </w:p>
    <w:p w:rsidR="00852087" w:rsidRPr="00852087" w:rsidRDefault="00852087" w:rsidP="00852087">
      <w:pPr>
        <w:pStyle w:val="ListParagraph"/>
        <w:ind w:left="1080"/>
        <w:jc w:val="both"/>
        <w:rPr>
          <w:rFonts w:ascii="Sylfaen" w:hAnsi="Sylfaen"/>
          <w:sz w:val="20"/>
          <w:szCs w:val="20"/>
          <w:lang w:val="ka-GE"/>
        </w:rPr>
      </w:pPr>
    </w:p>
    <w:p w:rsidR="000C712D" w:rsidRDefault="000C712D" w:rsidP="000C712D">
      <w:pPr>
        <w:pStyle w:val="ListParagraph"/>
        <w:numPr>
          <w:ilvl w:val="0"/>
          <w:numId w:val="21"/>
        </w:numPr>
        <w:shd w:val="clear" w:color="auto" w:fill="FFFFFF"/>
        <w:spacing w:after="150"/>
        <w:jc w:val="both"/>
        <w:rPr>
          <w:rFonts w:ascii="Sylfaen" w:hAnsi="Sylfaen" w:cs="Times-Roman"/>
          <w:sz w:val="20"/>
          <w:szCs w:val="20"/>
          <w:lang w:val="ka-GE"/>
        </w:rPr>
      </w:pPr>
      <w:r w:rsidRPr="000C712D">
        <w:rPr>
          <w:rFonts w:ascii="Sylfaen" w:hAnsi="Sylfaen" w:cs="Times-Roman"/>
          <w:b/>
          <w:sz w:val="20"/>
          <w:szCs w:val="20"/>
          <w:lang w:val="ka-GE"/>
        </w:rPr>
        <w:t>სასწრაფო სპეციალიზირებული სერვისი:</w:t>
      </w:r>
      <w:r w:rsidRPr="000C712D">
        <w:rPr>
          <w:rFonts w:ascii="Sylfaen" w:hAnsi="Sylfaen" w:cs="Times-Roman"/>
          <w:sz w:val="20"/>
          <w:szCs w:val="20"/>
          <w:lang w:val="ka-GE"/>
        </w:rPr>
        <w:t xml:space="preserve"> არსებობს მდგომარეობები, რომელიც გადაუდებელ ფსიქიატრიულ  კონსულტაციას საჭიროებს ბინაზე და საჭიროების შემთხვევაში ხდება პაციენტების გადაყვანა სტაციონარში. ზოგადად, მეგობრები, ოჯახი და მეზობლები ხშირად დაბნეულები არიან და არ იციან, თუ რა უნდა გააკეთონ იმ შემთხვევაში, როცა  მწვავე ფსიქიატრიული პრობლემა დგება. მართალია, ნებისმიერ მსურველს შეუძლია დანიშნოს ვიზიტი  ფსიქიატრთან, მაგრამ    ფსიქიატრები არ არიან აღჭურვილი საგანგებო სიტუაციების მოგვარების შესაძლებლობებით კრიზისის მდგომარეობაში.  მსოფლიოს მრავალ თემში და ქალაქში  საგანგებო სამსახურები სუიციდის, მკვლელობის საშიშროების ან კრიზისის დროს გზავნიან პოლიციელსა და სასწრაფო დახმარების ფსიქიატრიულ ბრიგადას  მსგავსი საშიშროებების დროს.   თუ საფრთხე მაღალია და ან პაციენტის მდგოამრეობა შეესაბამება მწვავე ფსიქიატრიული სტაციონირების კრიტერიუმებს, პაციენტი გადადის   ადგილობრივ ფსიქიატრიულ დაწესებულებაში.  ჩვენი გამოცდილებით, თბილისი სასწრაფო დახმარების არასპეციალიზირებული ბრიგადები, სავარაუდოდ,  არამიზნობრივად ხარჯავენ დროს, რადგან გარკვეულ ფსიქიატრიულ შემთხვევებში არც კი სჭირდებათ მედიკამენტების მიწოდება, თუ შემთხვევა მწვავეა, ხოლო შფოთვითი და  პანიკური აშლილობებისას - პაციენტს აძლევენ კორსიზს, იშვიათად - დიაზეპამს და/ან შფოთვის დროს ახდენენ სტაციონირებას ე,ერჯენსში და/ან კარდიოლოგიურ კლინიკებში. (საინტერესო იქნებოდა სტატისტიკა - დიაგნოზების მიხედვით ბოლო 3 თვის ფარგლებში მაინც). მწვავე ფსიქიატრიულ შემთხვევებში მდგომარეობისას ბრიგადა სტატუსის სტაბილიზაციას  ვერ  </w:t>
      </w:r>
      <w:r w:rsidRPr="000C712D">
        <w:rPr>
          <w:rFonts w:ascii="Sylfaen" w:hAnsi="Sylfaen" w:cs="Times-Roman"/>
          <w:sz w:val="20"/>
          <w:szCs w:val="20"/>
          <w:lang w:val="ka-GE"/>
        </w:rPr>
        <w:lastRenderedPageBreak/>
        <w:t xml:space="preserve">ახდენს (არ აქვს შესაბამის ფსიქიატრიული პრეპარატები და ა.შ.). ამავე დროს,  ტრანსპორტირებისთვის გამოყენებულია კარგად აღჭურვილი მანქანა. ამ პაციენეტებს  არ სჭირდებათ  ჟანგბადი, რეანიმაცია, ზოგადი მედიკამენტები. მათ სჭირდებოდათ ან ადგილზე სტაბილიზაცია ან მხოლოდ გადაყვანა.  იუტას შტატში კითხვაც კი დაისვა - არის თუ არა სასწრაფო სამედიცინო დახმარების მანქანა უსაფრთხო  პაციენტის ტრანსფერისთვის?  </w:t>
      </w:r>
    </w:p>
    <w:p w:rsidR="000C712D" w:rsidRPr="000C712D" w:rsidRDefault="000C712D" w:rsidP="000C712D">
      <w:pPr>
        <w:pStyle w:val="ListParagraph"/>
        <w:numPr>
          <w:ilvl w:val="1"/>
          <w:numId w:val="21"/>
        </w:numPr>
        <w:shd w:val="clear" w:color="auto" w:fill="FFFFFF"/>
        <w:spacing w:after="150"/>
        <w:jc w:val="both"/>
        <w:rPr>
          <w:rFonts w:ascii="Sylfaen" w:hAnsi="Sylfaen" w:cs="Times-Roman"/>
          <w:sz w:val="20"/>
          <w:szCs w:val="20"/>
          <w:lang w:val="ka-GE"/>
        </w:rPr>
      </w:pPr>
      <w:r>
        <w:rPr>
          <w:rFonts w:ascii="Sylfaen" w:hAnsi="Sylfaen" w:cs="Times-Roman"/>
          <w:sz w:val="20"/>
          <w:szCs w:val="20"/>
          <w:lang w:val="ka-GE"/>
        </w:rPr>
        <w:t xml:space="preserve">საქართველოში </w:t>
      </w:r>
      <w:r w:rsidRPr="000C712D">
        <w:rPr>
          <w:rFonts w:ascii="Sylfaen" w:hAnsi="Sylfaen" w:cs="Times-Roman"/>
          <w:sz w:val="20"/>
          <w:szCs w:val="20"/>
          <w:lang w:val="ka-GE"/>
        </w:rPr>
        <w:t xml:space="preserve">არსებულ სსდ-ის სისტემას უწევს ფსიქიატრიულში გადაყვანა იმ პაციენტების, რომელთა მკურნალობა შესაძლებელია სახლშიც გაგრძელდეს. </w:t>
      </w:r>
    </w:p>
    <w:p w:rsidR="000C712D" w:rsidRPr="000C712D" w:rsidRDefault="000C712D" w:rsidP="000C712D">
      <w:pPr>
        <w:pStyle w:val="ListParagraph"/>
        <w:numPr>
          <w:ilvl w:val="1"/>
          <w:numId w:val="21"/>
        </w:numPr>
        <w:rPr>
          <w:rFonts w:ascii="Sylfaen" w:hAnsi="Sylfaen" w:cs="Times-Roman"/>
          <w:sz w:val="20"/>
          <w:szCs w:val="20"/>
          <w:lang w:val="ka-GE"/>
        </w:rPr>
      </w:pPr>
      <w:r w:rsidRPr="000C712D">
        <w:rPr>
          <w:rFonts w:ascii="Sylfaen" w:hAnsi="Sylfaen" w:cs="Times-Roman"/>
          <w:sz w:val="20"/>
          <w:szCs w:val="20"/>
          <w:lang w:val="ka-GE"/>
        </w:rPr>
        <w:t xml:space="preserve">გადაუდებელი ფსიქიატრიული დახმარების ბრიგადა შეძლებს დახმარება აღმოუჩინოს არამარტო ბინაზე მყოფ მწვავე პაციენტებს, არამედ სხვადასხვა სტაციონარში მყოფ ადამიანებს, რომელთაც ესაჭიროებათ ფსიქიკური სტატუსის შეფასება. </w:t>
      </w:r>
    </w:p>
    <w:p w:rsidR="000C712D" w:rsidRPr="000C712D" w:rsidRDefault="000C712D" w:rsidP="000C712D">
      <w:pPr>
        <w:pStyle w:val="ListParagraph"/>
        <w:numPr>
          <w:ilvl w:val="1"/>
          <w:numId w:val="21"/>
        </w:numPr>
        <w:rPr>
          <w:rFonts w:ascii="Sylfaen" w:hAnsi="Sylfaen" w:cs="Times-Roman"/>
          <w:sz w:val="20"/>
          <w:szCs w:val="20"/>
          <w:lang w:val="ka-GE"/>
        </w:rPr>
      </w:pPr>
      <w:r w:rsidRPr="000C712D">
        <w:rPr>
          <w:rFonts w:ascii="Sylfaen" w:hAnsi="Sylfaen" w:cs="Times-Roman"/>
          <w:sz w:val="20"/>
          <w:szCs w:val="20"/>
          <w:lang w:val="ka-GE"/>
        </w:rPr>
        <w:t>მდგომარეობები, რომლის დროსაც ხდება    სასწრაფო ფსიქიატრიული დახმარების გამოძახება</w:t>
      </w:r>
    </w:p>
    <w:p w:rsidR="000C712D" w:rsidRPr="000C712D" w:rsidRDefault="000C712D" w:rsidP="000C712D">
      <w:pPr>
        <w:pStyle w:val="ListParagraph"/>
        <w:numPr>
          <w:ilvl w:val="0"/>
          <w:numId w:val="34"/>
        </w:numPr>
        <w:spacing w:after="0" w:line="240" w:lineRule="auto"/>
        <w:ind w:left="2484"/>
        <w:rPr>
          <w:rFonts w:ascii="Sylfaen" w:hAnsi="Sylfaen" w:cs="Times-Roman"/>
          <w:sz w:val="20"/>
          <w:szCs w:val="20"/>
          <w:lang w:val="ka-GE"/>
        </w:rPr>
      </w:pPr>
      <w:r w:rsidRPr="000C712D">
        <w:rPr>
          <w:rFonts w:ascii="Sylfaen" w:hAnsi="Sylfaen" w:cs="Times-Roman"/>
          <w:sz w:val="20"/>
          <w:szCs w:val="20"/>
          <w:lang w:val="ka-GE"/>
        </w:rPr>
        <w:t>თუ პირი დეზორიენტირებულია,  ვერ ცნობს  ნათესავებს,  აგრესიულია მათ მიმართ,  გამოთქვამს ბოდვით აზრებს და აქვს ჰალუცინაციები</w:t>
      </w:r>
    </w:p>
    <w:p w:rsidR="000C712D" w:rsidRPr="000C712D" w:rsidRDefault="000C712D" w:rsidP="000C712D">
      <w:pPr>
        <w:pStyle w:val="ListParagraph"/>
        <w:numPr>
          <w:ilvl w:val="0"/>
          <w:numId w:val="34"/>
        </w:numPr>
        <w:spacing w:after="0" w:line="240" w:lineRule="auto"/>
        <w:ind w:left="2484"/>
        <w:rPr>
          <w:rFonts w:ascii="Sylfaen" w:hAnsi="Sylfaen" w:cs="Times-Roman"/>
          <w:sz w:val="20"/>
          <w:szCs w:val="20"/>
          <w:lang w:val="ka-GE"/>
        </w:rPr>
      </w:pPr>
      <w:r w:rsidRPr="000C712D">
        <w:rPr>
          <w:rFonts w:ascii="Sylfaen" w:hAnsi="Sylfaen" w:cs="Times-Roman"/>
          <w:sz w:val="20"/>
          <w:szCs w:val="20"/>
          <w:lang w:val="ka-GE"/>
        </w:rPr>
        <w:t xml:space="preserve">თუ პირს აქვს ძლიერი შფოთვა, შიში, პანიკა შესაბამისი ვეგეტატური ცვლილებებით </w:t>
      </w:r>
    </w:p>
    <w:p w:rsidR="000C712D" w:rsidRPr="000C712D" w:rsidRDefault="000C712D" w:rsidP="000C712D">
      <w:pPr>
        <w:pStyle w:val="ListParagraph"/>
        <w:numPr>
          <w:ilvl w:val="0"/>
          <w:numId w:val="34"/>
        </w:numPr>
        <w:spacing w:after="0" w:line="240" w:lineRule="auto"/>
        <w:ind w:left="2484"/>
        <w:rPr>
          <w:rFonts w:ascii="Sylfaen" w:hAnsi="Sylfaen" w:cs="Times-Roman"/>
          <w:sz w:val="20"/>
          <w:szCs w:val="20"/>
          <w:lang w:val="ka-GE"/>
        </w:rPr>
      </w:pPr>
      <w:r w:rsidRPr="000C712D">
        <w:rPr>
          <w:rFonts w:ascii="Sylfaen" w:hAnsi="Sylfaen" w:cs="Times-Roman"/>
          <w:sz w:val="20"/>
          <w:szCs w:val="20"/>
          <w:lang w:val="ka-GE"/>
        </w:rPr>
        <w:t>დიდი ხანია არის დათრგუნული, სვავს და სხვა</w:t>
      </w:r>
    </w:p>
    <w:p w:rsidR="000C712D" w:rsidRPr="000C712D" w:rsidRDefault="000C712D" w:rsidP="000C712D">
      <w:pPr>
        <w:pStyle w:val="ListParagraph"/>
        <w:numPr>
          <w:ilvl w:val="0"/>
          <w:numId w:val="34"/>
        </w:numPr>
        <w:spacing w:after="0" w:line="240" w:lineRule="auto"/>
        <w:ind w:left="2484"/>
        <w:rPr>
          <w:rFonts w:ascii="Sylfaen" w:hAnsi="Sylfaen" w:cs="Times-Roman"/>
          <w:sz w:val="20"/>
          <w:szCs w:val="20"/>
          <w:lang w:val="ka-GE"/>
        </w:rPr>
      </w:pPr>
      <w:r w:rsidRPr="000C712D">
        <w:rPr>
          <w:rFonts w:ascii="Sylfaen" w:hAnsi="Sylfaen" w:cs="Times-Roman"/>
          <w:sz w:val="20"/>
          <w:szCs w:val="20"/>
          <w:lang w:val="ka-GE"/>
        </w:rPr>
        <w:t>სუიციდის საშიშროება</w:t>
      </w:r>
    </w:p>
    <w:p w:rsidR="000C712D" w:rsidRPr="000C712D" w:rsidRDefault="000C712D" w:rsidP="000C712D">
      <w:pPr>
        <w:pStyle w:val="ListParagraph"/>
        <w:numPr>
          <w:ilvl w:val="0"/>
          <w:numId w:val="34"/>
        </w:numPr>
        <w:spacing w:after="0" w:line="240" w:lineRule="auto"/>
        <w:ind w:left="2484"/>
        <w:rPr>
          <w:rFonts w:ascii="Sylfaen" w:hAnsi="Sylfaen" w:cs="Times-Roman"/>
          <w:sz w:val="20"/>
          <w:szCs w:val="20"/>
          <w:lang w:val="ka-GE"/>
        </w:rPr>
      </w:pPr>
      <w:r w:rsidRPr="000C712D">
        <w:rPr>
          <w:rFonts w:ascii="Sylfaen" w:hAnsi="Sylfaen" w:cs="Times-Roman"/>
          <w:sz w:val="20"/>
          <w:szCs w:val="20"/>
          <w:lang w:val="ka-GE"/>
        </w:rPr>
        <w:t>გამოხატულია ფსიქომოტორული აგზნება’</w:t>
      </w:r>
    </w:p>
    <w:p w:rsidR="000C712D" w:rsidRPr="000C712D" w:rsidRDefault="000C712D" w:rsidP="000C712D">
      <w:pPr>
        <w:pStyle w:val="ListParagraph"/>
        <w:numPr>
          <w:ilvl w:val="0"/>
          <w:numId w:val="34"/>
        </w:numPr>
        <w:spacing w:after="0" w:line="240" w:lineRule="auto"/>
        <w:ind w:left="2484"/>
        <w:rPr>
          <w:rFonts w:ascii="Sylfaen" w:hAnsi="Sylfaen" w:cs="Times-Roman"/>
          <w:sz w:val="20"/>
          <w:szCs w:val="20"/>
          <w:lang w:val="ka-GE"/>
        </w:rPr>
      </w:pPr>
      <w:r w:rsidRPr="000C712D">
        <w:rPr>
          <w:rFonts w:ascii="Sylfaen" w:hAnsi="Sylfaen" w:cs="Times-Roman"/>
          <w:sz w:val="20"/>
          <w:szCs w:val="20"/>
          <w:lang w:val="ka-GE"/>
        </w:rPr>
        <w:t xml:space="preserve">და სხვა  (უმჯობესია დაკონკრეტდეს - მაგალითად, მდგომარეობები, როცა </w:t>
      </w:r>
    </w:p>
    <w:p w:rsidR="000C712D" w:rsidRPr="000C712D" w:rsidRDefault="000C712D" w:rsidP="000C712D">
      <w:pPr>
        <w:spacing w:after="0" w:line="240" w:lineRule="auto"/>
        <w:ind w:left="2844"/>
        <w:rPr>
          <w:rFonts w:ascii="Sylfaen" w:hAnsi="Sylfaen" w:cs="Times-Roman"/>
          <w:sz w:val="20"/>
          <w:szCs w:val="20"/>
          <w:lang w:val="ka-GE"/>
        </w:rPr>
      </w:pPr>
      <w:r w:rsidRPr="000C712D">
        <w:rPr>
          <w:rFonts w:ascii="Sylfaen" w:hAnsi="Sylfaen" w:cs="Times-Roman"/>
          <w:sz w:val="20"/>
          <w:szCs w:val="20"/>
          <w:lang w:val="ka-GE"/>
        </w:rPr>
        <w:t xml:space="preserve">ა)   საფრთხეს უქმნის სხვას  ან საკუთარ თავს,  </w:t>
      </w:r>
    </w:p>
    <w:p w:rsidR="000C712D" w:rsidRPr="000C712D" w:rsidRDefault="000C712D" w:rsidP="000C712D">
      <w:pPr>
        <w:spacing w:after="0" w:line="240" w:lineRule="auto"/>
        <w:ind w:left="2844"/>
        <w:rPr>
          <w:rFonts w:ascii="Sylfaen" w:hAnsi="Sylfaen" w:cs="Times-Roman"/>
          <w:sz w:val="20"/>
          <w:szCs w:val="20"/>
          <w:lang w:val="ka-GE"/>
        </w:rPr>
      </w:pPr>
      <w:r w:rsidRPr="000C712D">
        <w:rPr>
          <w:rFonts w:ascii="Sylfaen" w:hAnsi="Sylfaen" w:cs="Times-Roman"/>
          <w:sz w:val="20"/>
          <w:szCs w:val="20"/>
          <w:lang w:val="ka-GE"/>
        </w:rPr>
        <w:t>ბ)   არის უმწეო  ანუ დამოუკიდებელი ცხოვრების,  ძირითადი საჭიროებების დაკმაყოფილების შესაძლებლობა არ აქვს</w:t>
      </w:r>
    </w:p>
    <w:p w:rsidR="000C712D" w:rsidRPr="000C712D" w:rsidRDefault="000C712D" w:rsidP="000C712D">
      <w:pPr>
        <w:spacing w:after="0" w:line="240" w:lineRule="auto"/>
        <w:ind w:left="2844"/>
        <w:rPr>
          <w:rFonts w:ascii="Sylfaen" w:hAnsi="Sylfaen" w:cs="Times-Roman"/>
          <w:sz w:val="20"/>
          <w:szCs w:val="20"/>
          <w:lang w:val="ka-GE"/>
        </w:rPr>
      </w:pPr>
      <w:r w:rsidRPr="000C712D">
        <w:rPr>
          <w:rFonts w:ascii="Sylfaen" w:hAnsi="Sylfaen" w:cs="Times-Roman"/>
          <w:sz w:val="20"/>
          <w:szCs w:val="20"/>
          <w:lang w:val="ka-GE"/>
        </w:rPr>
        <w:t>გ) ფსიქიატრიული მდგომარეობის გაუარესების გამო მის ჯანმრთელობას მნიშვნელოვანი ზიანი მიადგება, თუ პირი ფსიქიატრიული დახმარების გარეშე დარჩება.</w:t>
      </w:r>
    </w:p>
    <w:p w:rsidR="000C712D" w:rsidRPr="000C712D" w:rsidRDefault="000C712D" w:rsidP="000C712D">
      <w:pPr>
        <w:pStyle w:val="NormalWeb"/>
        <w:shd w:val="clear" w:color="auto" w:fill="FFFFFF"/>
        <w:spacing w:before="0" w:beforeAutospacing="0" w:after="150" w:afterAutospacing="0"/>
        <w:jc w:val="both"/>
        <w:rPr>
          <w:rFonts w:ascii="Sylfaen" w:eastAsiaTheme="minorHAnsi" w:hAnsi="Sylfaen" w:cs="Times-Roman"/>
          <w:sz w:val="20"/>
          <w:szCs w:val="20"/>
          <w:lang w:val="ka-GE"/>
        </w:rPr>
      </w:pPr>
    </w:p>
    <w:p w:rsidR="000C712D" w:rsidRPr="000C712D" w:rsidRDefault="000C712D" w:rsidP="000C712D">
      <w:pPr>
        <w:pStyle w:val="NormalWeb"/>
        <w:shd w:val="clear" w:color="auto" w:fill="FFFFFF"/>
        <w:spacing w:before="0" w:beforeAutospacing="0" w:after="150" w:afterAutospacing="0"/>
        <w:jc w:val="both"/>
        <w:rPr>
          <w:rFonts w:ascii="Sylfaen" w:hAnsi="Sylfaen" w:cs="Times-Roman"/>
          <w:sz w:val="20"/>
          <w:szCs w:val="20"/>
          <w:lang w:val="ka-GE"/>
        </w:rPr>
      </w:pPr>
      <w:r w:rsidRPr="000C712D">
        <w:rPr>
          <w:rFonts w:ascii="Sylfaen" w:eastAsiaTheme="minorHAnsi" w:hAnsi="Sylfaen" w:cs="Times-Roman"/>
          <w:b/>
          <w:i/>
          <w:sz w:val="20"/>
          <w:szCs w:val="20"/>
          <w:lang w:val="ka-GE"/>
        </w:rPr>
        <w:t>ინფორმაციისთვის:</w:t>
      </w:r>
      <w:r>
        <w:rPr>
          <w:rFonts w:ascii="Sylfaen" w:eastAsiaTheme="minorHAnsi" w:hAnsi="Sylfaen" w:cs="Times-Roman"/>
          <w:sz w:val="20"/>
          <w:szCs w:val="20"/>
          <w:lang w:val="ka-GE"/>
        </w:rPr>
        <w:t xml:space="preserve"> </w:t>
      </w:r>
      <w:r w:rsidRPr="000C712D">
        <w:rPr>
          <w:rFonts w:ascii="Sylfaen" w:hAnsi="Sylfaen" w:cs="Times-Roman"/>
          <w:sz w:val="20"/>
          <w:szCs w:val="20"/>
          <w:lang w:val="ka-GE"/>
        </w:rPr>
        <w:t xml:space="preserve">ნორვეგიაში 2005 წ-დან 25000-ზე 1 სასწრაფო ბრიგადა. სტოკჰოლმში  (2016 – 1 მლნ. მცხ) 2015 წლის გაზაფხულიდან ამოქმედდა სასწრაფო სამედიცინო დახმარების სერვისი, რომელსაც 1 წლის განმავლობაში ჰქონდა  1,580 გამოძახება (საშუალოდ 4,3 შემთხვევა დღეში) და 1,254 ადგილზე გასვლა (დღეში 3,4). მომსახურება გაეწია 1,036 ყველა ასაკის პირს, ხოლო 96- ერთჯერ მეტად.  შემთხვევათა 1/3 შემდგომი  ქმედებები საჭირო არ გახდა და ზოგიერთი გადამისამართდა კრიზისული ინტერვენციის ცენტრებში.    </w:t>
      </w:r>
    </w:p>
    <w:p w:rsidR="000C712D" w:rsidRPr="000C712D" w:rsidRDefault="000C712D" w:rsidP="000C712D">
      <w:pPr>
        <w:spacing w:after="0" w:line="240" w:lineRule="auto"/>
        <w:rPr>
          <w:rFonts w:ascii="Sylfaen" w:hAnsi="Sylfaen" w:cs="Times-Roman"/>
          <w:sz w:val="20"/>
          <w:szCs w:val="20"/>
          <w:lang w:val="ka-GE"/>
        </w:rPr>
      </w:pPr>
      <w:r>
        <w:rPr>
          <w:rFonts w:ascii="Sylfaen" w:hAnsi="Sylfaen" w:cs="Times-Roman"/>
          <w:sz w:val="20"/>
          <w:szCs w:val="20"/>
          <w:lang w:val="ka-GE"/>
        </w:rPr>
        <w:t xml:space="preserve"> </w:t>
      </w:r>
    </w:p>
    <w:p w:rsidR="001D693C" w:rsidRPr="009816D8" w:rsidRDefault="001D693C" w:rsidP="009816D8">
      <w:pPr>
        <w:rPr>
          <w:rFonts w:ascii="Sylfaen" w:hAnsi="Sylfaen" w:cs="Times-Roman"/>
          <w:sz w:val="20"/>
          <w:szCs w:val="20"/>
          <w:lang w:val="ka-GE"/>
        </w:rPr>
      </w:pPr>
    </w:p>
    <w:p w:rsidR="006707AB" w:rsidRPr="000C712D" w:rsidRDefault="006707AB" w:rsidP="001D693C">
      <w:pPr>
        <w:pStyle w:val="ListParagraph"/>
        <w:ind w:left="1080"/>
        <w:rPr>
          <w:rFonts w:ascii="Sylfaen" w:hAnsi="Sylfaen" w:cs="Times-Roman"/>
          <w:sz w:val="20"/>
          <w:szCs w:val="20"/>
          <w:lang w:val="ka-GE"/>
        </w:rPr>
      </w:pPr>
    </w:p>
    <w:p w:rsidR="006707AB" w:rsidRPr="00852087" w:rsidRDefault="006707AB" w:rsidP="001D693C">
      <w:pPr>
        <w:pStyle w:val="ListParagraph"/>
        <w:ind w:left="1080"/>
        <w:rPr>
          <w:rFonts w:ascii="Sylfaen" w:hAnsi="Sylfaen"/>
          <w:sz w:val="20"/>
          <w:szCs w:val="20"/>
          <w:lang w:val="ka-GE"/>
        </w:rPr>
      </w:pPr>
    </w:p>
    <w:p w:rsidR="006707AB" w:rsidRPr="00852087" w:rsidRDefault="006707AB" w:rsidP="001D693C">
      <w:pPr>
        <w:pStyle w:val="ListParagraph"/>
        <w:ind w:left="1080"/>
        <w:rPr>
          <w:rFonts w:ascii="Sylfaen" w:hAnsi="Sylfaen"/>
          <w:sz w:val="20"/>
          <w:szCs w:val="20"/>
          <w:lang w:val="ka-GE"/>
        </w:rPr>
      </w:pPr>
    </w:p>
    <w:p w:rsidR="006707AB" w:rsidRDefault="006707AB" w:rsidP="001D693C">
      <w:pPr>
        <w:pStyle w:val="ListParagraph"/>
        <w:ind w:left="1080"/>
        <w:rPr>
          <w:rFonts w:ascii="Sylfaen" w:hAnsi="Sylfaen"/>
          <w:sz w:val="20"/>
          <w:szCs w:val="20"/>
          <w:lang w:val="ka-GE"/>
        </w:rPr>
      </w:pPr>
    </w:p>
    <w:p w:rsidR="0058556F" w:rsidRDefault="0058556F" w:rsidP="001D693C">
      <w:pPr>
        <w:pStyle w:val="ListParagraph"/>
        <w:ind w:left="1080"/>
        <w:rPr>
          <w:rFonts w:ascii="Sylfaen" w:hAnsi="Sylfaen"/>
          <w:sz w:val="20"/>
          <w:szCs w:val="20"/>
          <w:lang w:val="ka-GE"/>
        </w:rPr>
      </w:pPr>
    </w:p>
    <w:p w:rsidR="0058556F" w:rsidRDefault="0058556F">
      <w:pPr>
        <w:rPr>
          <w:rFonts w:ascii="Sylfaen" w:hAnsi="Sylfaen"/>
          <w:sz w:val="20"/>
          <w:szCs w:val="20"/>
          <w:lang w:val="ka-GE"/>
        </w:rPr>
      </w:pPr>
      <w:r>
        <w:rPr>
          <w:rFonts w:ascii="Sylfaen" w:hAnsi="Sylfaen"/>
          <w:sz w:val="20"/>
          <w:szCs w:val="20"/>
          <w:lang w:val="ka-GE"/>
        </w:rPr>
        <w:br w:type="page"/>
      </w:r>
    </w:p>
    <w:p w:rsidR="0058556F" w:rsidRDefault="0058556F" w:rsidP="001D693C">
      <w:pPr>
        <w:pStyle w:val="ListParagraph"/>
        <w:ind w:left="1080"/>
        <w:rPr>
          <w:rFonts w:ascii="Sylfaen" w:hAnsi="Sylfaen"/>
          <w:sz w:val="20"/>
          <w:szCs w:val="20"/>
          <w:lang w:val="ka-GE"/>
        </w:rPr>
      </w:pPr>
    </w:p>
    <w:p w:rsidR="0058556F" w:rsidRDefault="0058556F" w:rsidP="001D693C">
      <w:pPr>
        <w:pStyle w:val="ListParagraph"/>
        <w:ind w:left="1080"/>
        <w:rPr>
          <w:rFonts w:ascii="Sylfaen" w:hAnsi="Sylfaen"/>
          <w:sz w:val="20"/>
          <w:szCs w:val="20"/>
          <w:lang w:val="ka-GE"/>
        </w:rPr>
      </w:pPr>
      <w:r>
        <w:rPr>
          <w:rFonts w:ascii="Sylfaen" w:hAnsi="Sylfaen"/>
          <w:sz w:val="20"/>
          <w:szCs w:val="20"/>
          <w:lang w:val="ka-GE"/>
        </w:rPr>
        <w:t>დანართი 1</w:t>
      </w:r>
    </w:p>
    <w:p w:rsidR="0058556F" w:rsidRDefault="0058556F" w:rsidP="0058556F"/>
    <w:p w:rsidR="0058556F" w:rsidRPr="000E7F3D" w:rsidRDefault="0058556F" w:rsidP="0058556F">
      <w:pPr>
        <w:rPr>
          <w:rFonts w:ascii="Sylfaen" w:hAnsi="Sylfaen"/>
          <w:lang w:val="ka-GE"/>
        </w:rPr>
      </w:pPr>
      <w:r>
        <w:rPr>
          <w:rFonts w:ascii="Sylfaen" w:hAnsi="Sylfaen"/>
          <w:lang w:val="ka-GE"/>
        </w:rPr>
        <w:t>მწვავე საწოლების რეკომენდებული რაოდენობა 100 000 მოსახლეზე (ჯანმო, 1996)</w:t>
      </w:r>
    </w:p>
    <w:tbl>
      <w:tblPr>
        <w:tblStyle w:val="TableGrid"/>
        <w:tblW w:w="0" w:type="auto"/>
        <w:tblLayout w:type="fixed"/>
        <w:tblLook w:val="04A0"/>
      </w:tblPr>
      <w:tblGrid>
        <w:gridCol w:w="2093"/>
        <w:gridCol w:w="1701"/>
        <w:gridCol w:w="1701"/>
        <w:gridCol w:w="1276"/>
        <w:gridCol w:w="1275"/>
        <w:gridCol w:w="1024"/>
      </w:tblGrid>
      <w:tr w:rsidR="0058556F" w:rsidRPr="0074586A" w:rsidTr="00F34DC3">
        <w:tc>
          <w:tcPr>
            <w:tcW w:w="2093" w:type="dxa"/>
          </w:tcPr>
          <w:p w:rsidR="0058556F" w:rsidRPr="0074586A" w:rsidRDefault="0058556F" w:rsidP="00F34DC3">
            <w:pPr>
              <w:rPr>
                <w:rFonts w:ascii="Sylfaen" w:hAnsi="Sylfaen"/>
                <w:sz w:val="20"/>
                <w:lang w:val="ka-GE"/>
              </w:rPr>
            </w:pPr>
            <w:r w:rsidRPr="0074586A">
              <w:rPr>
                <w:rFonts w:ascii="Sylfaen" w:hAnsi="Sylfaen"/>
                <w:sz w:val="20"/>
                <w:lang w:val="ka-GE"/>
              </w:rPr>
              <w:t>მდგომარეობა</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მძიმე შემთხვევათა საერთო რაოდენობა</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 პაციენტების, რომელთაც გადაუდებელი სტაციონირება ესაჭიროებათ</w:t>
            </w:r>
          </w:p>
        </w:tc>
        <w:tc>
          <w:tcPr>
            <w:tcW w:w="1276" w:type="dxa"/>
          </w:tcPr>
          <w:p w:rsidR="0058556F" w:rsidRPr="0074586A" w:rsidRDefault="0058556F" w:rsidP="00F34DC3">
            <w:pPr>
              <w:rPr>
                <w:rFonts w:ascii="Sylfaen" w:hAnsi="Sylfaen"/>
                <w:sz w:val="20"/>
                <w:lang w:val="ka-GE"/>
              </w:rPr>
            </w:pPr>
            <w:r w:rsidRPr="0074586A">
              <w:rPr>
                <w:rFonts w:ascii="Sylfaen" w:hAnsi="Sylfaen"/>
                <w:sz w:val="20"/>
                <w:lang w:val="ka-GE"/>
              </w:rPr>
              <w:t>სტაციონარში საშუალო დაყოვნება</w:t>
            </w:r>
          </w:p>
        </w:tc>
        <w:tc>
          <w:tcPr>
            <w:tcW w:w="1275" w:type="dxa"/>
          </w:tcPr>
          <w:p w:rsidR="0058556F" w:rsidRPr="0074586A" w:rsidRDefault="0058556F" w:rsidP="00F34DC3">
            <w:pPr>
              <w:rPr>
                <w:rFonts w:ascii="Sylfaen" w:hAnsi="Sylfaen"/>
                <w:sz w:val="20"/>
                <w:lang w:val="ka-GE"/>
              </w:rPr>
            </w:pPr>
            <w:r w:rsidRPr="0074586A">
              <w:rPr>
                <w:rFonts w:ascii="Sylfaen" w:hAnsi="Sylfaen"/>
                <w:sz w:val="20"/>
                <w:lang w:val="ka-GE"/>
              </w:rPr>
              <w:t>როტაციის ფაქტორი</w:t>
            </w:r>
          </w:p>
        </w:tc>
        <w:tc>
          <w:tcPr>
            <w:tcW w:w="1024" w:type="dxa"/>
          </w:tcPr>
          <w:p w:rsidR="0058556F" w:rsidRPr="0074586A" w:rsidRDefault="0058556F" w:rsidP="00F34DC3">
            <w:pPr>
              <w:rPr>
                <w:sz w:val="20"/>
              </w:rPr>
            </w:pPr>
            <w:r w:rsidRPr="0074586A">
              <w:rPr>
                <w:rFonts w:ascii="Sylfaen" w:hAnsi="Sylfaen"/>
                <w:sz w:val="20"/>
                <w:lang w:val="ka-GE"/>
              </w:rPr>
              <w:t>საწოლებია რაოდენობა</w:t>
            </w:r>
          </w:p>
        </w:tc>
      </w:tr>
      <w:tr w:rsidR="0058556F" w:rsidRPr="0074586A" w:rsidTr="00F34DC3">
        <w:tc>
          <w:tcPr>
            <w:tcW w:w="2093" w:type="dxa"/>
          </w:tcPr>
          <w:p w:rsidR="0058556F" w:rsidRPr="0074586A" w:rsidRDefault="0058556F" w:rsidP="00F34DC3">
            <w:pPr>
              <w:rPr>
                <w:rFonts w:ascii="Sylfaen" w:hAnsi="Sylfaen"/>
                <w:sz w:val="20"/>
                <w:lang w:val="ka-GE"/>
              </w:rPr>
            </w:pPr>
            <w:r w:rsidRPr="0074586A">
              <w:rPr>
                <w:rFonts w:ascii="Sylfaen" w:hAnsi="Sylfaen"/>
                <w:sz w:val="20"/>
                <w:lang w:val="ka-GE"/>
              </w:rPr>
              <w:t>არააფექტური ფსიქოზები</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318</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50</w:t>
            </w:r>
          </w:p>
        </w:tc>
        <w:tc>
          <w:tcPr>
            <w:tcW w:w="1276" w:type="dxa"/>
          </w:tcPr>
          <w:p w:rsidR="0058556F" w:rsidRPr="0074586A" w:rsidRDefault="0058556F" w:rsidP="00F34DC3">
            <w:pPr>
              <w:rPr>
                <w:rFonts w:ascii="Sylfaen" w:hAnsi="Sylfaen"/>
                <w:sz w:val="20"/>
                <w:lang w:val="ka-GE"/>
              </w:rPr>
            </w:pPr>
            <w:r w:rsidRPr="0074586A">
              <w:rPr>
                <w:rFonts w:ascii="Sylfaen" w:hAnsi="Sylfaen"/>
                <w:sz w:val="20"/>
                <w:lang w:val="ka-GE"/>
              </w:rPr>
              <w:t>21</w:t>
            </w:r>
          </w:p>
        </w:tc>
        <w:tc>
          <w:tcPr>
            <w:tcW w:w="1275" w:type="dxa"/>
          </w:tcPr>
          <w:p w:rsidR="0058556F" w:rsidRPr="0074586A" w:rsidRDefault="0058556F" w:rsidP="00F34DC3">
            <w:pPr>
              <w:rPr>
                <w:rFonts w:ascii="Sylfaen" w:hAnsi="Sylfaen"/>
                <w:sz w:val="20"/>
                <w:lang w:val="ka-GE"/>
              </w:rPr>
            </w:pPr>
            <w:r w:rsidRPr="0074586A">
              <w:rPr>
                <w:rFonts w:ascii="Sylfaen" w:hAnsi="Sylfaen"/>
                <w:sz w:val="20"/>
                <w:lang w:val="ka-GE"/>
              </w:rPr>
              <w:t>1,15</w:t>
            </w:r>
          </w:p>
        </w:tc>
        <w:tc>
          <w:tcPr>
            <w:tcW w:w="1024" w:type="dxa"/>
          </w:tcPr>
          <w:p w:rsidR="0058556F" w:rsidRPr="0074586A" w:rsidRDefault="0058556F" w:rsidP="00F34DC3">
            <w:pPr>
              <w:rPr>
                <w:rFonts w:ascii="Sylfaen" w:hAnsi="Sylfaen"/>
                <w:sz w:val="20"/>
                <w:lang w:val="ka-GE"/>
              </w:rPr>
            </w:pPr>
            <w:r w:rsidRPr="0074586A">
              <w:rPr>
                <w:rFonts w:ascii="Sylfaen" w:hAnsi="Sylfaen"/>
                <w:sz w:val="20"/>
                <w:lang w:val="ka-GE"/>
              </w:rPr>
              <w:t>11</w:t>
            </w:r>
          </w:p>
        </w:tc>
      </w:tr>
      <w:tr w:rsidR="0058556F" w:rsidRPr="0074586A" w:rsidTr="00F34DC3">
        <w:tc>
          <w:tcPr>
            <w:tcW w:w="2093" w:type="dxa"/>
          </w:tcPr>
          <w:p w:rsidR="0058556F" w:rsidRPr="0074586A" w:rsidRDefault="0058556F" w:rsidP="00F34DC3">
            <w:pPr>
              <w:rPr>
                <w:rFonts w:ascii="Sylfaen" w:hAnsi="Sylfaen"/>
                <w:sz w:val="20"/>
                <w:lang w:val="ka-GE"/>
              </w:rPr>
            </w:pPr>
            <w:r w:rsidRPr="0074586A">
              <w:rPr>
                <w:rFonts w:ascii="Sylfaen" w:hAnsi="Sylfaen"/>
                <w:sz w:val="20"/>
                <w:lang w:val="ka-GE"/>
              </w:rPr>
              <w:t>ბიპოლარული აფექტური აშლილობა</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828</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30</w:t>
            </w:r>
          </w:p>
        </w:tc>
        <w:tc>
          <w:tcPr>
            <w:tcW w:w="1276" w:type="dxa"/>
          </w:tcPr>
          <w:p w:rsidR="0058556F" w:rsidRPr="0074586A" w:rsidRDefault="0058556F" w:rsidP="00F34DC3">
            <w:pPr>
              <w:rPr>
                <w:rFonts w:ascii="Sylfaen" w:hAnsi="Sylfaen"/>
                <w:sz w:val="20"/>
                <w:lang w:val="ka-GE"/>
              </w:rPr>
            </w:pPr>
            <w:r w:rsidRPr="0074586A">
              <w:rPr>
                <w:rFonts w:ascii="Sylfaen" w:hAnsi="Sylfaen"/>
                <w:sz w:val="20"/>
                <w:lang w:val="ka-GE"/>
              </w:rPr>
              <w:t>14</w:t>
            </w:r>
          </w:p>
        </w:tc>
        <w:tc>
          <w:tcPr>
            <w:tcW w:w="1275" w:type="dxa"/>
          </w:tcPr>
          <w:p w:rsidR="0058556F" w:rsidRPr="0074586A" w:rsidRDefault="0058556F" w:rsidP="00F34DC3">
            <w:pPr>
              <w:rPr>
                <w:rFonts w:ascii="Sylfaen" w:hAnsi="Sylfaen"/>
                <w:sz w:val="20"/>
                <w:lang w:val="ka-GE"/>
              </w:rPr>
            </w:pPr>
            <w:r w:rsidRPr="0074586A">
              <w:rPr>
                <w:rFonts w:ascii="Sylfaen" w:hAnsi="Sylfaen"/>
                <w:sz w:val="20"/>
                <w:lang w:val="ka-GE"/>
              </w:rPr>
              <w:t>1,15</w:t>
            </w:r>
          </w:p>
        </w:tc>
        <w:tc>
          <w:tcPr>
            <w:tcW w:w="1024" w:type="dxa"/>
          </w:tcPr>
          <w:p w:rsidR="0058556F" w:rsidRPr="0074586A" w:rsidRDefault="0058556F" w:rsidP="00F34DC3">
            <w:pPr>
              <w:rPr>
                <w:rFonts w:ascii="Sylfaen" w:hAnsi="Sylfaen"/>
                <w:sz w:val="20"/>
                <w:lang w:val="ka-GE"/>
              </w:rPr>
            </w:pPr>
            <w:r w:rsidRPr="0074586A">
              <w:rPr>
                <w:rFonts w:ascii="Sylfaen" w:hAnsi="Sylfaen"/>
                <w:sz w:val="20"/>
                <w:lang w:val="ka-GE"/>
              </w:rPr>
              <w:t>11</w:t>
            </w:r>
          </w:p>
        </w:tc>
      </w:tr>
      <w:tr w:rsidR="0058556F" w:rsidRPr="0074586A" w:rsidTr="00F34DC3">
        <w:tc>
          <w:tcPr>
            <w:tcW w:w="2093" w:type="dxa"/>
          </w:tcPr>
          <w:p w:rsidR="0058556F" w:rsidRPr="0074586A" w:rsidRDefault="0058556F" w:rsidP="00F34DC3">
            <w:pPr>
              <w:rPr>
                <w:rFonts w:ascii="Sylfaen" w:hAnsi="Sylfaen"/>
                <w:sz w:val="20"/>
                <w:lang w:val="ka-GE"/>
              </w:rPr>
            </w:pPr>
            <w:r w:rsidRPr="0074586A">
              <w:rPr>
                <w:rFonts w:ascii="Sylfaen" w:hAnsi="Sylfaen"/>
                <w:sz w:val="20"/>
                <w:lang w:val="ka-GE"/>
              </w:rPr>
              <w:t>დიდი დეპრესია</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1311</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5</w:t>
            </w:r>
          </w:p>
        </w:tc>
        <w:tc>
          <w:tcPr>
            <w:tcW w:w="1276" w:type="dxa"/>
          </w:tcPr>
          <w:p w:rsidR="0058556F" w:rsidRPr="0074586A" w:rsidRDefault="0058556F" w:rsidP="00F34DC3">
            <w:pPr>
              <w:rPr>
                <w:rFonts w:ascii="Sylfaen" w:hAnsi="Sylfaen"/>
                <w:sz w:val="20"/>
                <w:lang w:val="ka-GE"/>
              </w:rPr>
            </w:pPr>
            <w:r w:rsidRPr="0074586A">
              <w:rPr>
                <w:rFonts w:ascii="Sylfaen" w:hAnsi="Sylfaen"/>
                <w:sz w:val="20"/>
                <w:lang w:val="ka-GE"/>
              </w:rPr>
              <w:t>2</w:t>
            </w:r>
          </w:p>
        </w:tc>
        <w:tc>
          <w:tcPr>
            <w:tcW w:w="1275" w:type="dxa"/>
          </w:tcPr>
          <w:p w:rsidR="0058556F" w:rsidRPr="0074586A" w:rsidRDefault="0058556F" w:rsidP="00F34DC3">
            <w:pPr>
              <w:rPr>
                <w:rFonts w:ascii="Sylfaen" w:hAnsi="Sylfaen"/>
                <w:sz w:val="20"/>
                <w:lang w:val="ka-GE"/>
              </w:rPr>
            </w:pPr>
            <w:r w:rsidRPr="0074586A">
              <w:rPr>
                <w:rFonts w:ascii="Sylfaen" w:hAnsi="Sylfaen"/>
                <w:sz w:val="20"/>
                <w:lang w:val="ka-GE"/>
              </w:rPr>
              <w:t>1,15</w:t>
            </w:r>
          </w:p>
        </w:tc>
        <w:tc>
          <w:tcPr>
            <w:tcW w:w="1024" w:type="dxa"/>
          </w:tcPr>
          <w:p w:rsidR="0058556F" w:rsidRPr="0074586A" w:rsidRDefault="0058556F" w:rsidP="00F34DC3">
            <w:pPr>
              <w:rPr>
                <w:rFonts w:ascii="Sylfaen" w:hAnsi="Sylfaen"/>
                <w:sz w:val="20"/>
                <w:lang w:val="ka-GE"/>
              </w:rPr>
            </w:pPr>
            <w:r w:rsidRPr="0074586A">
              <w:rPr>
                <w:rFonts w:ascii="Sylfaen" w:hAnsi="Sylfaen"/>
                <w:sz w:val="20"/>
                <w:lang w:val="ka-GE"/>
              </w:rPr>
              <w:t>6</w:t>
            </w:r>
          </w:p>
        </w:tc>
      </w:tr>
      <w:tr w:rsidR="0058556F" w:rsidRPr="0074586A" w:rsidTr="00F34DC3">
        <w:tc>
          <w:tcPr>
            <w:tcW w:w="2093" w:type="dxa"/>
          </w:tcPr>
          <w:p w:rsidR="0058556F" w:rsidRPr="0074586A" w:rsidRDefault="0058556F" w:rsidP="00F34DC3">
            <w:pPr>
              <w:rPr>
                <w:rFonts w:ascii="Sylfaen" w:hAnsi="Sylfaen"/>
                <w:sz w:val="20"/>
                <w:lang w:val="ka-GE"/>
              </w:rPr>
            </w:pPr>
            <w:r w:rsidRPr="0074586A">
              <w:rPr>
                <w:rFonts w:ascii="Sylfaen" w:hAnsi="Sylfaen"/>
                <w:sz w:val="20"/>
                <w:lang w:val="ka-GE"/>
              </w:rPr>
              <w:t>შფოთვითი დარღვევები</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547</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5</w:t>
            </w:r>
          </w:p>
        </w:tc>
        <w:tc>
          <w:tcPr>
            <w:tcW w:w="1276" w:type="dxa"/>
          </w:tcPr>
          <w:p w:rsidR="0058556F" w:rsidRPr="0074586A" w:rsidRDefault="0058556F" w:rsidP="00F34DC3">
            <w:pPr>
              <w:rPr>
                <w:rFonts w:ascii="Sylfaen" w:hAnsi="Sylfaen"/>
                <w:sz w:val="20"/>
                <w:lang w:val="ka-GE"/>
              </w:rPr>
            </w:pPr>
            <w:r w:rsidRPr="0074586A">
              <w:rPr>
                <w:rFonts w:ascii="Sylfaen" w:hAnsi="Sylfaen"/>
                <w:sz w:val="20"/>
                <w:lang w:val="ka-GE"/>
              </w:rPr>
              <w:t>2</w:t>
            </w:r>
          </w:p>
        </w:tc>
        <w:tc>
          <w:tcPr>
            <w:tcW w:w="1275" w:type="dxa"/>
          </w:tcPr>
          <w:p w:rsidR="0058556F" w:rsidRPr="0074586A" w:rsidRDefault="0058556F" w:rsidP="00F34DC3">
            <w:pPr>
              <w:rPr>
                <w:rFonts w:ascii="Sylfaen" w:hAnsi="Sylfaen"/>
                <w:sz w:val="20"/>
                <w:lang w:val="ka-GE"/>
              </w:rPr>
            </w:pPr>
            <w:r w:rsidRPr="0074586A">
              <w:rPr>
                <w:rFonts w:ascii="Sylfaen" w:hAnsi="Sylfaen"/>
                <w:sz w:val="20"/>
                <w:lang w:val="ka-GE"/>
              </w:rPr>
              <w:t>1,15</w:t>
            </w:r>
          </w:p>
        </w:tc>
        <w:tc>
          <w:tcPr>
            <w:tcW w:w="1024" w:type="dxa"/>
          </w:tcPr>
          <w:p w:rsidR="0058556F" w:rsidRPr="0074586A" w:rsidRDefault="0058556F" w:rsidP="00F34DC3">
            <w:pPr>
              <w:rPr>
                <w:rFonts w:ascii="Sylfaen" w:hAnsi="Sylfaen"/>
                <w:sz w:val="20"/>
                <w:lang w:val="ka-GE"/>
              </w:rPr>
            </w:pPr>
            <w:r w:rsidRPr="0074586A">
              <w:rPr>
                <w:rFonts w:ascii="Sylfaen" w:hAnsi="Sylfaen"/>
                <w:sz w:val="20"/>
                <w:lang w:val="ka-GE"/>
              </w:rPr>
              <w:t>0</w:t>
            </w:r>
          </w:p>
        </w:tc>
      </w:tr>
      <w:tr w:rsidR="0058556F" w:rsidRPr="0074586A" w:rsidTr="00F34DC3">
        <w:tc>
          <w:tcPr>
            <w:tcW w:w="2093" w:type="dxa"/>
          </w:tcPr>
          <w:p w:rsidR="0058556F" w:rsidRPr="0074586A" w:rsidRDefault="0058556F" w:rsidP="00F34DC3">
            <w:pPr>
              <w:rPr>
                <w:rFonts w:ascii="Sylfaen" w:hAnsi="Sylfaen"/>
                <w:sz w:val="20"/>
                <w:lang w:val="ka-GE"/>
              </w:rPr>
            </w:pPr>
            <w:r w:rsidRPr="0074586A">
              <w:rPr>
                <w:rFonts w:ascii="Sylfaen" w:hAnsi="Sylfaen"/>
                <w:sz w:val="20"/>
                <w:lang w:val="ka-GE"/>
              </w:rPr>
              <w:t>სულ</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3004</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w:t>
            </w:r>
          </w:p>
        </w:tc>
        <w:tc>
          <w:tcPr>
            <w:tcW w:w="1276" w:type="dxa"/>
          </w:tcPr>
          <w:p w:rsidR="0058556F" w:rsidRPr="0074586A" w:rsidRDefault="0058556F" w:rsidP="00F34DC3">
            <w:pPr>
              <w:rPr>
                <w:rFonts w:ascii="Sylfaen" w:hAnsi="Sylfaen"/>
                <w:sz w:val="20"/>
                <w:lang w:val="ka-GE"/>
              </w:rPr>
            </w:pPr>
            <w:r w:rsidRPr="0074586A">
              <w:rPr>
                <w:rFonts w:ascii="Sylfaen" w:hAnsi="Sylfaen"/>
                <w:sz w:val="20"/>
                <w:lang w:val="ka-GE"/>
              </w:rPr>
              <w:t>17</w:t>
            </w:r>
          </w:p>
        </w:tc>
        <w:tc>
          <w:tcPr>
            <w:tcW w:w="1275" w:type="dxa"/>
          </w:tcPr>
          <w:p w:rsidR="0058556F" w:rsidRPr="0074586A" w:rsidRDefault="0058556F" w:rsidP="00F34DC3">
            <w:pPr>
              <w:rPr>
                <w:rFonts w:ascii="Sylfaen" w:hAnsi="Sylfaen"/>
                <w:sz w:val="20"/>
                <w:lang w:val="ka-GE"/>
              </w:rPr>
            </w:pPr>
            <w:r w:rsidRPr="0074586A">
              <w:rPr>
                <w:rFonts w:ascii="Sylfaen" w:hAnsi="Sylfaen"/>
                <w:sz w:val="20"/>
                <w:lang w:val="ka-GE"/>
              </w:rPr>
              <w:t>-</w:t>
            </w:r>
          </w:p>
        </w:tc>
        <w:tc>
          <w:tcPr>
            <w:tcW w:w="1024" w:type="dxa"/>
          </w:tcPr>
          <w:p w:rsidR="0058556F" w:rsidRPr="0074586A" w:rsidRDefault="0058556F" w:rsidP="00F34DC3">
            <w:pPr>
              <w:rPr>
                <w:rFonts w:ascii="Sylfaen" w:hAnsi="Sylfaen"/>
                <w:sz w:val="20"/>
                <w:lang w:val="ka-GE"/>
              </w:rPr>
            </w:pPr>
            <w:r w:rsidRPr="0074586A">
              <w:rPr>
                <w:rFonts w:ascii="Sylfaen" w:hAnsi="Sylfaen"/>
                <w:sz w:val="20"/>
                <w:lang w:val="ka-GE"/>
              </w:rPr>
              <w:t>28</w:t>
            </w:r>
          </w:p>
        </w:tc>
      </w:tr>
    </w:tbl>
    <w:p w:rsidR="0058556F" w:rsidRDefault="0058556F" w:rsidP="0058556F">
      <w:pPr>
        <w:rPr>
          <w:rFonts w:ascii="Sylfaen" w:hAnsi="Sylfaen"/>
          <w:lang w:val="ka-GE"/>
        </w:rPr>
      </w:pPr>
    </w:p>
    <w:p w:rsidR="0058556F" w:rsidRDefault="0058556F" w:rsidP="0058556F">
      <w:pPr>
        <w:rPr>
          <w:rFonts w:ascii="Sylfaen" w:hAnsi="Sylfaen"/>
          <w:lang w:val="ka-GE"/>
        </w:rPr>
      </w:pPr>
      <w:r>
        <w:rPr>
          <w:rFonts w:ascii="Sylfaen" w:hAnsi="Sylfaen"/>
          <w:lang w:val="ka-GE"/>
        </w:rPr>
        <w:t>ქრონიკული საწოლების საჭიროება</w:t>
      </w:r>
    </w:p>
    <w:tbl>
      <w:tblPr>
        <w:tblStyle w:val="TableGrid"/>
        <w:tblW w:w="0" w:type="auto"/>
        <w:tblLayout w:type="fixed"/>
        <w:tblLook w:val="04A0"/>
      </w:tblPr>
      <w:tblGrid>
        <w:gridCol w:w="2093"/>
        <w:gridCol w:w="1701"/>
        <w:gridCol w:w="1701"/>
        <w:gridCol w:w="1276"/>
        <w:gridCol w:w="1275"/>
        <w:gridCol w:w="1024"/>
      </w:tblGrid>
      <w:tr w:rsidR="0058556F" w:rsidRPr="0074586A" w:rsidTr="00F34DC3">
        <w:tc>
          <w:tcPr>
            <w:tcW w:w="2093" w:type="dxa"/>
          </w:tcPr>
          <w:p w:rsidR="0058556F" w:rsidRPr="0074586A" w:rsidRDefault="0058556F" w:rsidP="00F34DC3">
            <w:pPr>
              <w:rPr>
                <w:rFonts w:ascii="Sylfaen" w:hAnsi="Sylfaen"/>
                <w:sz w:val="20"/>
                <w:lang w:val="ka-GE"/>
              </w:rPr>
            </w:pPr>
            <w:r w:rsidRPr="0074586A">
              <w:rPr>
                <w:rFonts w:ascii="Sylfaen" w:hAnsi="Sylfaen"/>
                <w:sz w:val="20"/>
                <w:lang w:val="ka-GE"/>
              </w:rPr>
              <w:t>მდგომარეობა</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მძიმე შემთხვევათა საერთო რაოდენობა</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 პაციენტების, რომელთაც გადაუდებელი სტაციონირება ესაჭიროებათ</w:t>
            </w:r>
          </w:p>
        </w:tc>
        <w:tc>
          <w:tcPr>
            <w:tcW w:w="1276" w:type="dxa"/>
          </w:tcPr>
          <w:p w:rsidR="0058556F" w:rsidRPr="0074586A" w:rsidRDefault="0058556F" w:rsidP="00F34DC3">
            <w:pPr>
              <w:rPr>
                <w:rFonts w:ascii="Sylfaen" w:hAnsi="Sylfaen"/>
                <w:sz w:val="20"/>
                <w:lang w:val="ka-GE"/>
              </w:rPr>
            </w:pPr>
            <w:r w:rsidRPr="0074586A">
              <w:rPr>
                <w:rFonts w:ascii="Sylfaen" w:hAnsi="Sylfaen"/>
                <w:sz w:val="20"/>
                <w:lang w:val="ka-GE"/>
              </w:rPr>
              <w:t>სტაციონარში საშუალო დაყოვნება</w:t>
            </w:r>
          </w:p>
        </w:tc>
        <w:tc>
          <w:tcPr>
            <w:tcW w:w="1275" w:type="dxa"/>
          </w:tcPr>
          <w:p w:rsidR="0058556F" w:rsidRPr="0074586A" w:rsidRDefault="0058556F" w:rsidP="00F34DC3">
            <w:pPr>
              <w:rPr>
                <w:rFonts w:ascii="Sylfaen" w:hAnsi="Sylfaen"/>
                <w:sz w:val="20"/>
                <w:lang w:val="ka-GE"/>
              </w:rPr>
            </w:pPr>
            <w:r w:rsidRPr="0074586A">
              <w:rPr>
                <w:rFonts w:ascii="Sylfaen" w:hAnsi="Sylfaen"/>
                <w:sz w:val="20"/>
                <w:lang w:val="ka-GE"/>
              </w:rPr>
              <w:t>როტაციის ფაქტორი</w:t>
            </w:r>
          </w:p>
        </w:tc>
        <w:tc>
          <w:tcPr>
            <w:tcW w:w="1024" w:type="dxa"/>
          </w:tcPr>
          <w:p w:rsidR="0058556F" w:rsidRPr="0074586A" w:rsidRDefault="0058556F" w:rsidP="00F34DC3">
            <w:pPr>
              <w:rPr>
                <w:sz w:val="20"/>
              </w:rPr>
            </w:pPr>
            <w:r w:rsidRPr="0074586A">
              <w:rPr>
                <w:rFonts w:ascii="Sylfaen" w:hAnsi="Sylfaen"/>
                <w:sz w:val="20"/>
                <w:lang w:val="ka-GE"/>
              </w:rPr>
              <w:t>საწოლებია რაოდენობა</w:t>
            </w:r>
          </w:p>
        </w:tc>
      </w:tr>
      <w:tr w:rsidR="0058556F" w:rsidRPr="0074586A" w:rsidTr="00F34DC3">
        <w:tc>
          <w:tcPr>
            <w:tcW w:w="2093" w:type="dxa"/>
          </w:tcPr>
          <w:p w:rsidR="0058556F" w:rsidRPr="0074586A" w:rsidRDefault="0058556F" w:rsidP="00F34DC3">
            <w:pPr>
              <w:rPr>
                <w:rFonts w:ascii="Sylfaen" w:hAnsi="Sylfaen"/>
                <w:sz w:val="20"/>
                <w:lang w:val="ka-GE"/>
              </w:rPr>
            </w:pPr>
            <w:r w:rsidRPr="0074586A">
              <w:rPr>
                <w:rFonts w:ascii="Sylfaen" w:hAnsi="Sylfaen"/>
                <w:sz w:val="20"/>
                <w:lang w:val="ka-GE"/>
              </w:rPr>
              <w:t>არააფექტური ფსიქოზები</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318</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5</w:t>
            </w:r>
          </w:p>
        </w:tc>
        <w:tc>
          <w:tcPr>
            <w:tcW w:w="1276" w:type="dxa"/>
          </w:tcPr>
          <w:p w:rsidR="0058556F" w:rsidRPr="0074586A" w:rsidRDefault="0058556F" w:rsidP="00F34DC3">
            <w:pPr>
              <w:rPr>
                <w:rFonts w:ascii="Sylfaen" w:hAnsi="Sylfaen"/>
                <w:sz w:val="20"/>
                <w:lang w:val="ka-GE"/>
              </w:rPr>
            </w:pPr>
            <w:r w:rsidRPr="0074586A">
              <w:rPr>
                <w:rFonts w:ascii="Sylfaen" w:hAnsi="Sylfaen"/>
                <w:sz w:val="20"/>
                <w:lang w:val="ka-GE"/>
              </w:rPr>
              <w:t>180</w:t>
            </w:r>
          </w:p>
        </w:tc>
        <w:tc>
          <w:tcPr>
            <w:tcW w:w="1275" w:type="dxa"/>
          </w:tcPr>
          <w:p w:rsidR="0058556F" w:rsidRPr="0074586A" w:rsidRDefault="0058556F" w:rsidP="00F34DC3">
            <w:pPr>
              <w:rPr>
                <w:rFonts w:ascii="Sylfaen" w:hAnsi="Sylfaen"/>
                <w:sz w:val="20"/>
                <w:lang w:val="ka-GE"/>
              </w:rPr>
            </w:pPr>
            <w:r w:rsidRPr="0074586A">
              <w:rPr>
                <w:rFonts w:ascii="Sylfaen" w:hAnsi="Sylfaen"/>
                <w:sz w:val="20"/>
                <w:lang w:val="ka-GE"/>
              </w:rPr>
              <w:t>1,05</w:t>
            </w:r>
          </w:p>
        </w:tc>
        <w:tc>
          <w:tcPr>
            <w:tcW w:w="1024" w:type="dxa"/>
          </w:tcPr>
          <w:p w:rsidR="0058556F" w:rsidRPr="0074586A" w:rsidRDefault="0058556F" w:rsidP="00F34DC3">
            <w:pPr>
              <w:rPr>
                <w:rFonts w:ascii="Sylfaen" w:hAnsi="Sylfaen"/>
                <w:sz w:val="20"/>
                <w:lang w:val="ka-GE"/>
              </w:rPr>
            </w:pPr>
            <w:r w:rsidRPr="0074586A">
              <w:rPr>
                <w:rFonts w:ascii="Sylfaen" w:hAnsi="Sylfaen"/>
                <w:sz w:val="20"/>
                <w:lang w:val="ka-GE"/>
              </w:rPr>
              <w:t>8</w:t>
            </w:r>
          </w:p>
        </w:tc>
      </w:tr>
      <w:tr w:rsidR="0058556F" w:rsidRPr="0074586A" w:rsidTr="00F34DC3">
        <w:tc>
          <w:tcPr>
            <w:tcW w:w="2093" w:type="dxa"/>
          </w:tcPr>
          <w:p w:rsidR="0058556F" w:rsidRPr="0074586A" w:rsidRDefault="0058556F" w:rsidP="00F34DC3">
            <w:pPr>
              <w:rPr>
                <w:rFonts w:ascii="Sylfaen" w:hAnsi="Sylfaen"/>
                <w:sz w:val="20"/>
                <w:lang w:val="ka-GE"/>
              </w:rPr>
            </w:pPr>
            <w:r w:rsidRPr="0074586A">
              <w:rPr>
                <w:rFonts w:ascii="Sylfaen" w:hAnsi="Sylfaen"/>
                <w:sz w:val="20"/>
                <w:lang w:val="ka-GE"/>
              </w:rPr>
              <w:t>ბიპოლარული აფექტური აშლილობა</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828</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0,5</w:t>
            </w:r>
          </w:p>
        </w:tc>
        <w:tc>
          <w:tcPr>
            <w:tcW w:w="1276" w:type="dxa"/>
          </w:tcPr>
          <w:p w:rsidR="0058556F" w:rsidRPr="0074586A" w:rsidRDefault="0058556F" w:rsidP="00F34DC3">
            <w:pPr>
              <w:rPr>
                <w:rFonts w:ascii="Sylfaen" w:hAnsi="Sylfaen"/>
                <w:sz w:val="20"/>
                <w:lang w:val="ka-GE"/>
              </w:rPr>
            </w:pPr>
            <w:r w:rsidRPr="0074586A">
              <w:rPr>
                <w:rFonts w:ascii="Sylfaen" w:hAnsi="Sylfaen"/>
                <w:sz w:val="20"/>
                <w:lang w:val="ka-GE"/>
              </w:rPr>
              <w:t>180</w:t>
            </w:r>
          </w:p>
        </w:tc>
        <w:tc>
          <w:tcPr>
            <w:tcW w:w="1275" w:type="dxa"/>
          </w:tcPr>
          <w:p w:rsidR="0058556F" w:rsidRPr="0074586A" w:rsidRDefault="0058556F" w:rsidP="00F34DC3">
            <w:pPr>
              <w:rPr>
                <w:rFonts w:ascii="Sylfaen" w:hAnsi="Sylfaen"/>
                <w:sz w:val="20"/>
                <w:lang w:val="ka-GE"/>
              </w:rPr>
            </w:pPr>
            <w:r w:rsidRPr="0074586A">
              <w:rPr>
                <w:rFonts w:ascii="Sylfaen" w:hAnsi="Sylfaen"/>
                <w:sz w:val="20"/>
                <w:lang w:val="ka-GE"/>
              </w:rPr>
              <w:t>1,05</w:t>
            </w:r>
          </w:p>
        </w:tc>
        <w:tc>
          <w:tcPr>
            <w:tcW w:w="1024" w:type="dxa"/>
          </w:tcPr>
          <w:p w:rsidR="0058556F" w:rsidRPr="0074586A" w:rsidRDefault="0058556F" w:rsidP="00F34DC3">
            <w:pPr>
              <w:rPr>
                <w:rFonts w:ascii="Sylfaen" w:hAnsi="Sylfaen"/>
                <w:sz w:val="20"/>
                <w:lang w:val="ka-GE"/>
              </w:rPr>
            </w:pPr>
            <w:r w:rsidRPr="0074586A">
              <w:rPr>
                <w:rFonts w:ascii="Sylfaen" w:hAnsi="Sylfaen"/>
                <w:sz w:val="20"/>
                <w:lang w:val="ka-GE"/>
              </w:rPr>
              <w:t>4</w:t>
            </w:r>
          </w:p>
        </w:tc>
      </w:tr>
      <w:tr w:rsidR="0058556F" w:rsidRPr="0074586A" w:rsidTr="00F34DC3">
        <w:tc>
          <w:tcPr>
            <w:tcW w:w="2093" w:type="dxa"/>
          </w:tcPr>
          <w:p w:rsidR="0058556F" w:rsidRPr="0074586A" w:rsidRDefault="0058556F" w:rsidP="00F34DC3">
            <w:pPr>
              <w:rPr>
                <w:rFonts w:ascii="Sylfaen" w:hAnsi="Sylfaen"/>
                <w:sz w:val="20"/>
                <w:lang w:val="ka-GE"/>
              </w:rPr>
            </w:pPr>
            <w:r w:rsidRPr="0074586A">
              <w:rPr>
                <w:rFonts w:ascii="Sylfaen" w:hAnsi="Sylfaen"/>
                <w:sz w:val="20"/>
                <w:lang w:val="ka-GE"/>
              </w:rPr>
              <w:t>სულ</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3004</w:t>
            </w:r>
          </w:p>
        </w:tc>
        <w:tc>
          <w:tcPr>
            <w:tcW w:w="1701" w:type="dxa"/>
          </w:tcPr>
          <w:p w:rsidR="0058556F" w:rsidRPr="0074586A" w:rsidRDefault="0058556F" w:rsidP="00F34DC3">
            <w:pPr>
              <w:rPr>
                <w:rFonts w:ascii="Sylfaen" w:hAnsi="Sylfaen"/>
                <w:sz w:val="20"/>
                <w:lang w:val="ka-GE"/>
              </w:rPr>
            </w:pPr>
            <w:r w:rsidRPr="0074586A">
              <w:rPr>
                <w:rFonts w:ascii="Sylfaen" w:hAnsi="Sylfaen"/>
                <w:sz w:val="20"/>
                <w:lang w:val="ka-GE"/>
              </w:rPr>
              <w:t>-</w:t>
            </w:r>
          </w:p>
        </w:tc>
        <w:tc>
          <w:tcPr>
            <w:tcW w:w="1276" w:type="dxa"/>
          </w:tcPr>
          <w:p w:rsidR="0058556F" w:rsidRPr="0074586A" w:rsidRDefault="0058556F" w:rsidP="00F34DC3">
            <w:pPr>
              <w:rPr>
                <w:rFonts w:ascii="Sylfaen" w:hAnsi="Sylfaen"/>
                <w:b/>
                <w:color w:val="FF0000"/>
                <w:sz w:val="20"/>
                <w:lang w:val="ka-GE"/>
              </w:rPr>
            </w:pPr>
            <w:r w:rsidRPr="0074586A">
              <w:rPr>
                <w:rFonts w:ascii="Sylfaen" w:hAnsi="Sylfaen"/>
                <w:b/>
                <w:color w:val="FF0000"/>
                <w:sz w:val="20"/>
                <w:lang w:val="ka-GE"/>
              </w:rPr>
              <w:t>180</w:t>
            </w:r>
          </w:p>
        </w:tc>
        <w:tc>
          <w:tcPr>
            <w:tcW w:w="1275" w:type="dxa"/>
          </w:tcPr>
          <w:p w:rsidR="0058556F" w:rsidRPr="0074586A" w:rsidRDefault="0058556F" w:rsidP="00F34DC3">
            <w:pPr>
              <w:rPr>
                <w:rFonts w:ascii="Sylfaen" w:hAnsi="Sylfaen"/>
                <w:sz w:val="20"/>
                <w:lang w:val="ka-GE"/>
              </w:rPr>
            </w:pPr>
            <w:r w:rsidRPr="0074586A">
              <w:rPr>
                <w:rFonts w:ascii="Sylfaen" w:hAnsi="Sylfaen"/>
                <w:sz w:val="20"/>
                <w:lang w:val="ka-GE"/>
              </w:rPr>
              <w:t>-</w:t>
            </w:r>
          </w:p>
        </w:tc>
        <w:tc>
          <w:tcPr>
            <w:tcW w:w="1024" w:type="dxa"/>
          </w:tcPr>
          <w:p w:rsidR="0058556F" w:rsidRPr="0074586A" w:rsidRDefault="0058556F" w:rsidP="00F34DC3">
            <w:pPr>
              <w:rPr>
                <w:rFonts w:ascii="Sylfaen" w:hAnsi="Sylfaen"/>
                <w:b/>
                <w:color w:val="FF0000"/>
                <w:sz w:val="20"/>
                <w:lang w:val="ka-GE"/>
              </w:rPr>
            </w:pPr>
            <w:r w:rsidRPr="0074586A">
              <w:rPr>
                <w:rFonts w:ascii="Sylfaen" w:hAnsi="Sylfaen"/>
                <w:b/>
                <w:color w:val="FF0000"/>
                <w:sz w:val="20"/>
                <w:lang w:val="ka-GE"/>
              </w:rPr>
              <w:t>12</w:t>
            </w:r>
          </w:p>
        </w:tc>
      </w:tr>
    </w:tbl>
    <w:p w:rsidR="0058556F" w:rsidRPr="000621F3" w:rsidRDefault="0058556F" w:rsidP="0058556F">
      <w:pPr>
        <w:rPr>
          <w:rFonts w:ascii="Sylfaen" w:hAnsi="Sylfaen"/>
          <w:lang w:val="ka-GE"/>
        </w:rPr>
      </w:pPr>
    </w:p>
    <w:p w:rsidR="0058556F" w:rsidRDefault="0058556F">
      <w:pPr>
        <w:rPr>
          <w:rFonts w:ascii="Sylfaen" w:hAnsi="Sylfaen"/>
          <w:sz w:val="20"/>
          <w:szCs w:val="20"/>
          <w:lang w:val="ka-GE"/>
        </w:rPr>
      </w:pPr>
      <w:r>
        <w:rPr>
          <w:rFonts w:ascii="Sylfaen" w:hAnsi="Sylfaen"/>
          <w:sz w:val="20"/>
          <w:szCs w:val="20"/>
          <w:lang w:val="ka-GE"/>
        </w:rPr>
        <w:br w:type="page"/>
      </w:r>
    </w:p>
    <w:tbl>
      <w:tblPr>
        <w:tblStyle w:val="TableGrid"/>
        <w:tblW w:w="0" w:type="auto"/>
        <w:tblInd w:w="-459" w:type="dxa"/>
        <w:tblLook w:val="04A0"/>
      </w:tblPr>
      <w:tblGrid>
        <w:gridCol w:w="10030"/>
      </w:tblGrid>
      <w:tr w:rsidR="00F668EE" w:rsidRPr="00852087" w:rsidTr="009816D8">
        <w:trPr>
          <w:trHeight w:val="3606"/>
        </w:trPr>
        <w:tc>
          <w:tcPr>
            <w:tcW w:w="10030" w:type="dxa"/>
          </w:tcPr>
          <w:p w:rsidR="00F668EE" w:rsidRPr="00852087" w:rsidRDefault="009816D8" w:rsidP="00F668EE">
            <w:pPr>
              <w:pStyle w:val="Heading2"/>
              <w:numPr>
                <w:ilvl w:val="0"/>
                <w:numId w:val="0"/>
              </w:numPr>
              <w:outlineLvl w:val="1"/>
              <w:rPr>
                <w:sz w:val="20"/>
                <w:szCs w:val="20"/>
              </w:rPr>
            </w:pPr>
            <w:r>
              <w:rPr>
                <w:sz w:val="20"/>
                <w:szCs w:val="20"/>
              </w:rPr>
              <w:lastRenderedPageBreak/>
              <w:t xml:space="preserve">დანართი 2 </w:t>
            </w:r>
            <w:bookmarkStart w:id="0" w:name="_Toc199700573"/>
            <w:r>
              <w:rPr>
                <w:sz w:val="20"/>
                <w:szCs w:val="20"/>
              </w:rPr>
              <w:t xml:space="preserve">: </w:t>
            </w:r>
            <w:r w:rsidR="00F668EE" w:rsidRPr="00852087">
              <w:rPr>
                <w:sz w:val="20"/>
                <w:szCs w:val="20"/>
              </w:rPr>
              <w:t>ფჯ სერვისების სიტუაციური ანალიზი/შეფასება და დასკვნები</w:t>
            </w:r>
            <w:bookmarkEnd w:id="0"/>
          </w:p>
          <w:p w:rsidR="00F668EE" w:rsidRPr="009816D8" w:rsidRDefault="00F668EE" w:rsidP="00F668EE">
            <w:pPr>
              <w:pStyle w:val="BodyText"/>
              <w:rPr>
                <w:sz w:val="18"/>
                <w:szCs w:val="20"/>
                <w:lang w:val="en-US"/>
              </w:rPr>
            </w:pPr>
            <w:r w:rsidRPr="009816D8">
              <w:rPr>
                <w:sz w:val="18"/>
                <w:szCs w:val="20"/>
              </w:rPr>
              <w:t xml:space="preserve">საჭიროებებისა და ფაქტორების ანალიზის შედეგები </w:t>
            </w:r>
            <w:r w:rsidR="00EA5B47">
              <w:rPr>
                <w:sz w:val="18"/>
                <w:szCs w:val="20"/>
              </w:rPr>
              <w:t xml:space="preserve"> </w:t>
            </w:r>
            <w:r w:rsidRPr="009816D8">
              <w:rPr>
                <w:sz w:val="18"/>
                <w:szCs w:val="20"/>
              </w:rPr>
              <w:t xml:space="preserve"> </w:t>
            </w:r>
            <w:r w:rsidR="00EA5B47">
              <w:rPr>
                <w:sz w:val="18"/>
                <w:szCs w:val="20"/>
              </w:rPr>
              <w:t>(</w:t>
            </w:r>
            <w:r w:rsidRPr="009816D8">
              <w:rPr>
                <w:sz w:val="18"/>
                <w:szCs w:val="20"/>
                <w:lang w:val="en-US"/>
              </w:rPr>
              <w:t xml:space="preserve">SWOT </w:t>
            </w:r>
            <w:r w:rsidRPr="009816D8">
              <w:rPr>
                <w:sz w:val="18"/>
                <w:szCs w:val="20"/>
              </w:rPr>
              <w:t>ანალიზი</w:t>
            </w:r>
            <w:r w:rsidR="00EA5B47">
              <w:rPr>
                <w:sz w:val="18"/>
                <w:szCs w:val="20"/>
              </w:rPr>
              <w:t xml:space="preserve">) </w:t>
            </w:r>
            <w:r w:rsidRPr="009816D8">
              <w:rPr>
                <w:sz w:val="18"/>
                <w:szCs w:val="20"/>
              </w:rPr>
              <w:t xml:space="preserve"> </w:t>
            </w:r>
            <w:bookmarkStart w:id="1" w:name="_GoBack"/>
            <w:bookmarkEnd w:id="1"/>
            <w:r w:rsidRPr="009816D8">
              <w:rPr>
                <w:sz w:val="18"/>
                <w:szCs w:val="20"/>
              </w:rPr>
              <w:t>(სტაციონარული სერვისები)</w:t>
            </w: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3868"/>
              <w:gridCol w:w="6487"/>
            </w:tblGrid>
            <w:tr w:rsidR="00F668EE" w:rsidRPr="00852087" w:rsidTr="00FC09B9">
              <w:trPr>
                <w:trHeight w:val="82"/>
              </w:trPr>
              <w:tc>
                <w:tcPr>
                  <w:tcW w:w="702" w:type="dxa"/>
                  <w:tcBorders>
                    <w:top w:val="nil"/>
                    <w:left w:val="nil"/>
                    <w:bottom w:val="single" w:sz="12" w:space="0" w:color="00B0F0"/>
                    <w:right w:val="single" w:sz="12" w:space="0" w:color="00B0F0"/>
                  </w:tcBorders>
                </w:tcPr>
                <w:p w:rsidR="00F668EE" w:rsidRPr="009816D8" w:rsidRDefault="00F668EE" w:rsidP="001130A1">
                  <w:pPr>
                    <w:pStyle w:val="BodyText"/>
                    <w:keepNext/>
                    <w:rPr>
                      <w:rFonts w:cs="Arial"/>
                      <w:sz w:val="16"/>
                      <w:szCs w:val="16"/>
                    </w:rPr>
                  </w:pPr>
                </w:p>
              </w:tc>
              <w:tc>
                <w:tcPr>
                  <w:tcW w:w="3868" w:type="dxa"/>
                  <w:tcBorders>
                    <w:top w:val="nil"/>
                    <w:left w:val="single" w:sz="12" w:space="0" w:color="00B0F0"/>
                    <w:bottom w:val="single" w:sz="12" w:space="0" w:color="00B0F0"/>
                    <w:right w:val="nil"/>
                  </w:tcBorders>
                </w:tcPr>
                <w:p w:rsidR="00F668EE" w:rsidRPr="009816D8" w:rsidRDefault="00F668EE" w:rsidP="001130A1">
                  <w:pPr>
                    <w:pStyle w:val="BodyText"/>
                    <w:keepNext/>
                    <w:rPr>
                      <w:rFonts w:cs="Arial"/>
                      <w:b/>
                      <w:color w:val="C00000"/>
                      <w:sz w:val="16"/>
                      <w:szCs w:val="16"/>
                    </w:rPr>
                  </w:pPr>
                  <w:r w:rsidRPr="009816D8">
                    <w:rPr>
                      <w:rFonts w:cs="Arial"/>
                      <w:b/>
                      <w:color w:val="C00000"/>
                      <w:sz w:val="16"/>
                      <w:szCs w:val="16"/>
                    </w:rPr>
                    <w:t>დადებითი</w:t>
                  </w:r>
                </w:p>
              </w:tc>
              <w:tc>
                <w:tcPr>
                  <w:tcW w:w="6487" w:type="dxa"/>
                  <w:tcBorders>
                    <w:top w:val="nil"/>
                    <w:left w:val="nil"/>
                    <w:bottom w:val="single" w:sz="12" w:space="0" w:color="00B0F0"/>
                    <w:right w:val="nil"/>
                  </w:tcBorders>
                </w:tcPr>
                <w:p w:rsidR="00F668EE" w:rsidRPr="009816D8" w:rsidRDefault="00F668EE" w:rsidP="001130A1">
                  <w:pPr>
                    <w:pStyle w:val="BodyText"/>
                    <w:keepNext/>
                    <w:rPr>
                      <w:rFonts w:cs="Arial"/>
                      <w:b/>
                      <w:color w:val="00B050"/>
                      <w:sz w:val="16"/>
                      <w:szCs w:val="16"/>
                    </w:rPr>
                  </w:pPr>
                  <w:r w:rsidRPr="009816D8">
                    <w:rPr>
                      <w:rFonts w:cs="Arial"/>
                      <w:b/>
                      <w:color w:val="00B050"/>
                      <w:sz w:val="16"/>
                      <w:szCs w:val="16"/>
                    </w:rPr>
                    <w:t>უარყოფითი</w:t>
                  </w:r>
                </w:p>
              </w:tc>
            </w:tr>
            <w:tr w:rsidR="00F668EE" w:rsidRPr="00852087" w:rsidTr="00FC09B9">
              <w:trPr>
                <w:cantSplit/>
              </w:trPr>
              <w:tc>
                <w:tcPr>
                  <w:tcW w:w="702" w:type="dxa"/>
                  <w:vMerge w:val="restart"/>
                  <w:tcBorders>
                    <w:top w:val="single" w:sz="12" w:space="0" w:color="00B0F0"/>
                    <w:left w:val="nil"/>
                    <w:bottom w:val="nil"/>
                    <w:right w:val="single" w:sz="12" w:space="0" w:color="00B0F0"/>
                  </w:tcBorders>
                  <w:textDirection w:val="btLr"/>
                </w:tcPr>
                <w:p w:rsidR="00F668EE" w:rsidRPr="009816D8" w:rsidRDefault="00F668EE" w:rsidP="001130A1">
                  <w:pPr>
                    <w:pStyle w:val="BodyText"/>
                    <w:keepNext/>
                    <w:ind w:left="113" w:right="113"/>
                    <w:jc w:val="center"/>
                    <w:rPr>
                      <w:rFonts w:cs="Arial"/>
                      <w:sz w:val="16"/>
                      <w:szCs w:val="16"/>
                    </w:rPr>
                  </w:pPr>
                  <w:r w:rsidRPr="009816D8">
                    <w:rPr>
                      <w:rFonts w:cs="Arial"/>
                      <w:sz w:val="16"/>
                      <w:szCs w:val="16"/>
                    </w:rPr>
                    <w:t>შიდა</w:t>
                  </w:r>
                </w:p>
              </w:tc>
              <w:tc>
                <w:tcPr>
                  <w:tcW w:w="3868" w:type="dxa"/>
                  <w:tcBorders>
                    <w:top w:val="single" w:sz="12" w:space="0" w:color="00B0F0"/>
                    <w:left w:val="single" w:sz="12" w:space="0" w:color="00B0F0"/>
                    <w:bottom w:val="dotted" w:sz="4" w:space="0" w:color="auto"/>
                    <w:right w:val="single" w:sz="4" w:space="0" w:color="00B0F0"/>
                  </w:tcBorders>
                </w:tcPr>
                <w:p w:rsidR="00F668EE" w:rsidRPr="009816D8" w:rsidRDefault="00F668EE" w:rsidP="001130A1">
                  <w:pPr>
                    <w:pStyle w:val="BodyText"/>
                    <w:keepNext/>
                    <w:rPr>
                      <w:rFonts w:cs="Arial"/>
                      <w:b/>
                      <w:color w:val="C00000"/>
                      <w:sz w:val="16"/>
                      <w:szCs w:val="16"/>
                    </w:rPr>
                  </w:pPr>
                  <w:r w:rsidRPr="009816D8">
                    <w:rPr>
                      <w:rFonts w:cs="Arial"/>
                      <w:b/>
                      <w:color w:val="C00000"/>
                      <w:sz w:val="16"/>
                      <w:szCs w:val="16"/>
                    </w:rPr>
                    <w:t>ძლიერი მხარეები</w:t>
                  </w:r>
                </w:p>
              </w:tc>
              <w:tc>
                <w:tcPr>
                  <w:tcW w:w="6487" w:type="dxa"/>
                  <w:tcBorders>
                    <w:top w:val="single" w:sz="12" w:space="0" w:color="00B0F0"/>
                    <w:left w:val="single" w:sz="4" w:space="0" w:color="00B0F0"/>
                    <w:bottom w:val="dotted" w:sz="4" w:space="0" w:color="auto"/>
                    <w:right w:val="nil"/>
                  </w:tcBorders>
                </w:tcPr>
                <w:p w:rsidR="00F668EE" w:rsidRPr="009816D8" w:rsidRDefault="00F668EE" w:rsidP="001130A1">
                  <w:pPr>
                    <w:pStyle w:val="BodyText"/>
                    <w:keepNext/>
                    <w:rPr>
                      <w:rFonts w:cs="Arial"/>
                      <w:b/>
                      <w:color w:val="00B050"/>
                      <w:sz w:val="16"/>
                      <w:szCs w:val="16"/>
                    </w:rPr>
                  </w:pPr>
                  <w:r w:rsidRPr="009816D8">
                    <w:rPr>
                      <w:rFonts w:cs="Arial"/>
                      <w:b/>
                      <w:color w:val="00B050"/>
                      <w:sz w:val="16"/>
                      <w:szCs w:val="16"/>
                    </w:rPr>
                    <w:t>სუსტი მხარეები</w:t>
                  </w:r>
                </w:p>
              </w:tc>
            </w:tr>
            <w:tr w:rsidR="00F668EE" w:rsidRPr="00852087" w:rsidTr="00FC09B9">
              <w:trPr>
                <w:cantSplit/>
              </w:trPr>
              <w:tc>
                <w:tcPr>
                  <w:tcW w:w="702" w:type="dxa"/>
                  <w:vMerge/>
                  <w:tcBorders>
                    <w:left w:val="nil"/>
                    <w:bottom w:val="nil"/>
                    <w:right w:val="single" w:sz="12" w:space="0" w:color="00B0F0"/>
                  </w:tcBorders>
                </w:tcPr>
                <w:p w:rsidR="00F668EE" w:rsidRPr="009816D8" w:rsidRDefault="00F668EE" w:rsidP="001130A1">
                  <w:pPr>
                    <w:pStyle w:val="BodyText"/>
                    <w:jc w:val="center"/>
                    <w:rPr>
                      <w:rFonts w:cs="Arial"/>
                      <w:sz w:val="16"/>
                      <w:szCs w:val="16"/>
                    </w:rPr>
                  </w:pPr>
                </w:p>
              </w:tc>
              <w:tc>
                <w:tcPr>
                  <w:tcW w:w="3868" w:type="dxa"/>
                  <w:tcBorders>
                    <w:top w:val="dotted" w:sz="4" w:space="0" w:color="auto"/>
                    <w:left w:val="single" w:sz="12" w:space="0" w:color="00B0F0"/>
                    <w:bottom w:val="single" w:sz="4" w:space="0" w:color="00B0F0"/>
                    <w:right w:val="single" w:sz="4" w:space="0" w:color="00B0F0"/>
                  </w:tcBorders>
                </w:tcPr>
                <w:p w:rsidR="00F668EE" w:rsidRPr="009816D8" w:rsidRDefault="00F668EE" w:rsidP="00F668EE">
                  <w:pPr>
                    <w:pStyle w:val="ListBullet"/>
                    <w:numPr>
                      <w:ilvl w:val="0"/>
                      <w:numId w:val="31"/>
                    </w:numPr>
                    <w:spacing w:before="0" w:after="0" w:line="240" w:lineRule="auto"/>
                    <w:ind w:left="432" w:hanging="432"/>
                    <w:rPr>
                      <w:sz w:val="16"/>
                      <w:szCs w:val="16"/>
                    </w:rPr>
                  </w:pPr>
                  <w:r w:rsidRPr="009816D8">
                    <w:rPr>
                      <w:sz w:val="16"/>
                      <w:szCs w:val="16"/>
                    </w:rPr>
                    <w:t>პოლიტიკური ნება დეკლარირებული  ფჯ  პოლიტიკის დოკუმენტში</w:t>
                  </w:r>
                </w:p>
                <w:p w:rsidR="00F668EE" w:rsidRPr="009816D8" w:rsidRDefault="00F668EE" w:rsidP="001130A1">
                  <w:pPr>
                    <w:pStyle w:val="ListBullet"/>
                    <w:rPr>
                      <w:sz w:val="16"/>
                      <w:szCs w:val="16"/>
                    </w:rPr>
                  </w:pPr>
                  <w:r w:rsidRPr="009816D8">
                    <w:rPr>
                      <w:sz w:val="16"/>
                      <w:szCs w:val="16"/>
                    </w:rPr>
                    <w:t xml:space="preserve">განხორციელებული ნაწილობრივი ინფრასტრუქტურული რენოვაცია </w:t>
                  </w:r>
                </w:p>
                <w:p w:rsidR="00F668EE" w:rsidRPr="009816D8" w:rsidRDefault="00F668EE" w:rsidP="001130A1">
                  <w:pPr>
                    <w:pStyle w:val="ListBullet"/>
                    <w:rPr>
                      <w:sz w:val="16"/>
                      <w:szCs w:val="16"/>
                    </w:rPr>
                  </w:pPr>
                  <w:r w:rsidRPr="009816D8">
                    <w:rPr>
                      <w:sz w:val="16"/>
                      <w:szCs w:val="16"/>
                    </w:rPr>
                    <w:t>თბილისის ფჯ სერვისებში  ნაწილობრივად ტრენირებული მედპერსონალი</w:t>
                  </w:r>
                </w:p>
                <w:p w:rsidR="00F668EE" w:rsidRPr="009816D8" w:rsidRDefault="00F668EE" w:rsidP="001130A1">
                  <w:pPr>
                    <w:pStyle w:val="ListBullet"/>
                    <w:rPr>
                      <w:sz w:val="16"/>
                      <w:szCs w:val="16"/>
                    </w:rPr>
                  </w:pPr>
                  <w:r w:rsidRPr="009816D8">
                    <w:rPr>
                      <w:sz w:val="16"/>
                      <w:szCs w:val="16"/>
                    </w:rPr>
                    <w:t xml:space="preserve"> შემთხვევის დაფინანსების მოდელზე გადასვლა</w:t>
                  </w:r>
                </w:p>
                <w:p w:rsidR="00F668EE" w:rsidRPr="009816D8" w:rsidRDefault="00F668EE" w:rsidP="001130A1">
                  <w:pPr>
                    <w:pStyle w:val="ListBullet"/>
                    <w:rPr>
                      <w:sz w:val="16"/>
                      <w:szCs w:val="16"/>
                    </w:rPr>
                  </w:pPr>
                  <w:r w:rsidRPr="009816D8">
                    <w:rPr>
                      <w:sz w:val="16"/>
                      <w:szCs w:val="16"/>
                    </w:rPr>
                    <w:t>მონაწილე მხარეები დაინტერესებული და მოტივირებული არიან მდგრადი და მგრძნობიარე ფჯ სისტემის შესაქმნელად</w:t>
                  </w:r>
                </w:p>
              </w:tc>
              <w:tc>
                <w:tcPr>
                  <w:tcW w:w="6487" w:type="dxa"/>
                  <w:tcBorders>
                    <w:top w:val="dotted" w:sz="4" w:space="0" w:color="auto"/>
                    <w:left w:val="single" w:sz="4" w:space="0" w:color="00B0F0"/>
                    <w:bottom w:val="single" w:sz="4" w:space="0" w:color="00B0F0"/>
                    <w:right w:val="nil"/>
                  </w:tcBorders>
                </w:tcPr>
                <w:p w:rsidR="00F668EE" w:rsidRPr="009816D8" w:rsidRDefault="00F668EE" w:rsidP="00FC09B9">
                  <w:pPr>
                    <w:pStyle w:val="ListBullet"/>
                    <w:numPr>
                      <w:ilvl w:val="0"/>
                      <w:numId w:val="32"/>
                    </w:numPr>
                    <w:spacing w:line="240" w:lineRule="auto"/>
                    <w:ind w:right="1276"/>
                    <w:rPr>
                      <w:sz w:val="16"/>
                      <w:szCs w:val="16"/>
                    </w:rPr>
                  </w:pPr>
                  <w:r w:rsidRPr="009816D8">
                    <w:rPr>
                      <w:sz w:val="16"/>
                      <w:szCs w:val="16"/>
                    </w:rPr>
                    <w:t>არსებული საწოლფონდის არათანაბარი გეოგრაფიული ხელმისაწვდომობა</w:t>
                  </w:r>
                </w:p>
                <w:p w:rsidR="00F668EE" w:rsidRPr="009816D8" w:rsidRDefault="00F668EE" w:rsidP="00FC09B9">
                  <w:pPr>
                    <w:pStyle w:val="ListBullet"/>
                    <w:numPr>
                      <w:ilvl w:val="0"/>
                      <w:numId w:val="32"/>
                    </w:numPr>
                    <w:spacing w:line="240" w:lineRule="auto"/>
                    <w:ind w:right="1276"/>
                    <w:rPr>
                      <w:sz w:val="16"/>
                      <w:szCs w:val="16"/>
                    </w:rPr>
                  </w:pPr>
                  <w:r w:rsidRPr="009816D8">
                    <w:rPr>
                      <w:sz w:val="16"/>
                      <w:szCs w:val="16"/>
                    </w:rPr>
                    <w:t>მწვავე საწოლების არამიზნობრივი უტილიზაცია ქრონიკული საწოლების დეფიციტის გამო</w:t>
                  </w:r>
                </w:p>
                <w:p w:rsidR="00F668EE" w:rsidRPr="009816D8" w:rsidRDefault="00F668EE" w:rsidP="00FC09B9">
                  <w:pPr>
                    <w:pStyle w:val="ListParagraph"/>
                    <w:numPr>
                      <w:ilvl w:val="0"/>
                      <w:numId w:val="32"/>
                    </w:numPr>
                    <w:ind w:right="1276"/>
                    <w:rPr>
                      <w:rFonts w:ascii="Sylfaen" w:eastAsia="Calibri" w:hAnsi="Sylfaen" w:cs="Arial"/>
                      <w:noProof/>
                      <w:sz w:val="16"/>
                      <w:szCs w:val="16"/>
                      <w:lang w:val="ka-GE"/>
                    </w:rPr>
                  </w:pPr>
                  <w:r w:rsidRPr="009816D8">
                    <w:rPr>
                      <w:rFonts w:ascii="Sylfaen" w:eastAsia="Calibri" w:hAnsi="Sylfaen" w:cs="Arial"/>
                      <w:noProof/>
                      <w:sz w:val="16"/>
                      <w:szCs w:val="16"/>
                      <w:lang w:val="ka-GE"/>
                    </w:rPr>
                    <w:t>დაბალი და საშუალო შემოსავლების ქვეყნებში სერვისების გაუმჯობესებაში არსებული ბარიერები</w:t>
                  </w:r>
                </w:p>
                <w:p w:rsidR="00F668EE" w:rsidRPr="009816D8" w:rsidRDefault="00F668EE" w:rsidP="00FC09B9">
                  <w:pPr>
                    <w:pStyle w:val="ListBullet"/>
                    <w:numPr>
                      <w:ilvl w:val="0"/>
                      <w:numId w:val="32"/>
                    </w:numPr>
                    <w:spacing w:line="240" w:lineRule="auto"/>
                    <w:ind w:right="1276"/>
                    <w:rPr>
                      <w:sz w:val="16"/>
                      <w:szCs w:val="16"/>
                    </w:rPr>
                  </w:pPr>
                  <w:r w:rsidRPr="009816D8">
                    <w:rPr>
                      <w:sz w:val="16"/>
                      <w:szCs w:val="16"/>
                    </w:rPr>
                    <w:t>დაფინანსების დეფიციტურობა ხანგრძლივი დაყოვნების საწოლებზე</w:t>
                  </w:r>
                </w:p>
                <w:p w:rsidR="00F668EE" w:rsidRPr="009816D8" w:rsidRDefault="00F668EE" w:rsidP="00FC09B9">
                  <w:pPr>
                    <w:pStyle w:val="ListBullet"/>
                    <w:numPr>
                      <w:ilvl w:val="0"/>
                      <w:numId w:val="32"/>
                    </w:numPr>
                    <w:spacing w:line="240" w:lineRule="auto"/>
                    <w:ind w:right="1276"/>
                    <w:rPr>
                      <w:sz w:val="16"/>
                      <w:szCs w:val="16"/>
                    </w:rPr>
                  </w:pPr>
                  <w:r w:rsidRPr="009816D8">
                    <w:rPr>
                      <w:sz w:val="16"/>
                      <w:szCs w:val="16"/>
                    </w:rPr>
                    <w:t>ფსიქიკური აშლილობის მქონე შშმპ-თა თავშესაფრის საწოლების მკვეთრი დეფიციტი (100 საწოლი) და გეოგრაფიული არახელმისაწვდომობა</w:t>
                  </w:r>
                </w:p>
                <w:p w:rsidR="00F668EE" w:rsidRPr="009816D8" w:rsidRDefault="00F668EE" w:rsidP="00FC09B9">
                  <w:pPr>
                    <w:pStyle w:val="ListBullet"/>
                    <w:numPr>
                      <w:ilvl w:val="0"/>
                      <w:numId w:val="32"/>
                    </w:numPr>
                    <w:spacing w:line="240" w:lineRule="auto"/>
                    <w:ind w:right="1276"/>
                    <w:rPr>
                      <w:sz w:val="16"/>
                      <w:szCs w:val="16"/>
                    </w:rPr>
                  </w:pPr>
                  <w:r w:rsidRPr="009816D8">
                    <w:rPr>
                      <w:sz w:val="16"/>
                      <w:szCs w:val="16"/>
                    </w:rPr>
                    <w:t>მომსახურების მოცულობების და ხარისხის მართვის რეგულაციების</w:t>
                  </w:r>
                  <w:r w:rsidRPr="009816D8">
                    <w:rPr>
                      <w:sz w:val="16"/>
                      <w:szCs w:val="16"/>
                      <w:lang w:val="en-US"/>
                    </w:rPr>
                    <w:t xml:space="preserve"> </w:t>
                  </w:r>
                  <w:r w:rsidRPr="009816D8">
                    <w:rPr>
                      <w:sz w:val="16"/>
                      <w:szCs w:val="16"/>
                    </w:rPr>
                    <w:t>დეფიციტი</w:t>
                  </w:r>
                </w:p>
                <w:p w:rsidR="00F668EE" w:rsidRPr="009816D8" w:rsidRDefault="00F668EE" w:rsidP="00FC09B9">
                  <w:pPr>
                    <w:pStyle w:val="ListBullet"/>
                    <w:numPr>
                      <w:ilvl w:val="0"/>
                      <w:numId w:val="32"/>
                    </w:numPr>
                    <w:spacing w:line="240" w:lineRule="auto"/>
                    <w:ind w:right="1276"/>
                    <w:rPr>
                      <w:sz w:val="16"/>
                      <w:szCs w:val="16"/>
                    </w:rPr>
                  </w:pPr>
                  <w:r w:rsidRPr="009816D8">
                    <w:rPr>
                      <w:sz w:val="16"/>
                      <w:szCs w:val="16"/>
                    </w:rPr>
                    <w:t>ადამიანური რესურსების დეფიციტი (რაციო: პაც/ ექიმი/ექთ/ექთნის თანაშ./სოცმუშაკი...)</w:t>
                  </w:r>
                </w:p>
                <w:p w:rsidR="00F668EE" w:rsidRPr="009816D8" w:rsidRDefault="00F668EE" w:rsidP="00FC09B9">
                  <w:pPr>
                    <w:pStyle w:val="ListBullet"/>
                    <w:numPr>
                      <w:ilvl w:val="0"/>
                      <w:numId w:val="32"/>
                    </w:numPr>
                    <w:spacing w:line="240" w:lineRule="auto"/>
                    <w:ind w:right="1276"/>
                    <w:rPr>
                      <w:sz w:val="16"/>
                      <w:szCs w:val="16"/>
                    </w:rPr>
                  </w:pPr>
                  <w:r w:rsidRPr="009816D8">
                    <w:rPr>
                      <w:sz w:val="16"/>
                      <w:szCs w:val="16"/>
                    </w:rPr>
                    <w:t xml:space="preserve">სახელმწიფო შესყიდვების კანონით გამოწვეული წამლებზე არათანაბარი ხელმისაწვდომობა  </w:t>
                  </w:r>
                </w:p>
                <w:p w:rsidR="00F668EE" w:rsidRPr="009816D8" w:rsidRDefault="00F668EE" w:rsidP="00FC09B9">
                  <w:pPr>
                    <w:pStyle w:val="ListBullet"/>
                    <w:numPr>
                      <w:ilvl w:val="0"/>
                      <w:numId w:val="32"/>
                    </w:numPr>
                    <w:spacing w:line="240" w:lineRule="auto"/>
                    <w:ind w:right="1276"/>
                    <w:rPr>
                      <w:sz w:val="16"/>
                      <w:szCs w:val="16"/>
                    </w:rPr>
                  </w:pPr>
                  <w:r w:rsidRPr="009816D8">
                    <w:rPr>
                      <w:sz w:val="16"/>
                      <w:szCs w:val="16"/>
                    </w:rPr>
                    <w:t xml:space="preserve">ფჯ სერვისების განსხვავებული ინფრასტრუქტურული პირობები  </w:t>
                  </w:r>
                </w:p>
                <w:p w:rsidR="00F668EE" w:rsidRPr="009816D8" w:rsidRDefault="00F668EE" w:rsidP="00FC09B9">
                  <w:pPr>
                    <w:pStyle w:val="ListBullet"/>
                    <w:numPr>
                      <w:ilvl w:val="0"/>
                      <w:numId w:val="32"/>
                    </w:numPr>
                    <w:spacing w:line="240" w:lineRule="auto"/>
                    <w:ind w:right="1276"/>
                    <w:rPr>
                      <w:sz w:val="16"/>
                      <w:szCs w:val="16"/>
                    </w:rPr>
                  </w:pPr>
                  <w:r w:rsidRPr="009816D8">
                    <w:rPr>
                      <w:sz w:val="16"/>
                      <w:szCs w:val="16"/>
                    </w:rPr>
                    <w:t>ხელმისაწვდომი ერთიანი ელექტრონული საინფორმაციო და რეფერირების სისტემის არარსებობა</w:t>
                  </w:r>
                </w:p>
                <w:p w:rsidR="00F668EE" w:rsidRPr="009816D8" w:rsidRDefault="00F668EE" w:rsidP="00FC09B9">
                  <w:pPr>
                    <w:pStyle w:val="ListBullet"/>
                    <w:numPr>
                      <w:ilvl w:val="0"/>
                      <w:numId w:val="32"/>
                    </w:numPr>
                    <w:spacing w:line="240" w:lineRule="auto"/>
                    <w:ind w:right="1276"/>
                    <w:rPr>
                      <w:sz w:val="16"/>
                      <w:szCs w:val="16"/>
                    </w:rPr>
                  </w:pPr>
                  <w:r w:rsidRPr="009816D8">
                    <w:rPr>
                      <w:sz w:val="16"/>
                      <w:szCs w:val="16"/>
                    </w:rPr>
                    <w:t>ახალი სერვისების ხელმისაწვდომობის პრობლემები</w:t>
                  </w:r>
                </w:p>
              </w:tc>
            </w:tr>
            <w:tr w:rsidR="00F668EE" w:rsidRPr="00852087" w:rsidTr="00FC09B9">
              <w:trPr>
                <w:cantSplit/>
              </w:trPr>
              <w:tc>
                <w:tcPr>
                  <w:tcW w:w="702" w:type="dxa"/>
                  <w:vMerge w:val="restart"/>
                  <w:tcBorders>
                    <w:top w:val="nil"/>
                    <w:left w:val="nil"/>
                    <w:bottom w:val="nil"/>
                    <w:right w:val="single" w:sz="12" w:space="0" w:color="00B0F0"/>
                  </w:tcBorders>
                  <w:textDirection w:val="btLr"/>
                </w:tcPr>
                <w:p w:rsidR="00F668EE" w:rsidRPr="009816D8" w:rsidRDefault="00F668EE" w:rsidP="001130A1">
                  <w:pPr>
                    <w:pStyle w:val="BodyText"/>
                    <w:keepNext/>
                    <w:ind w:left="113" w:right="113"/>
                    <w:jc w:val="center"/>
                    <w:rPr>
                      <w:rFonts w:cs="Arial"/>
                      <w:sz w:val="16"/>
                      <w:szCs w:val="16"/>
                    </w:rPr>
                  </w:pPr>
                  <w:r w:rsidRPr="009816D8">
                    <w:rPr>
                      <w:rFonts w:cs="Arial"/>
                      <w:sz w:val="16"/>
                      <w:szCs w:val="16"/>
                    </w:rPr>
                    <w:t>გარეთა</w:t>
                  </w:r>
                </w:p>
              </w:tc>
              <w:tc>
                <w:tcPr>
                  <w:tcW w:w="3868" w:type="dxa"/>
                  <w:tcBorders>
                    <w:top w:val="single" w:sz="4" w:space="0" w:color="00B0F0"/>
                    <w:left w:val="single" w:sz="12" w:space="0" w:color="00B0F0"/>
                    <w:bottom w:val="dotted" w:sz="4" w:space="0" w:color="auto"/>
                    <w:right w:val="single" w:sz="4" w:space="0" w:color="00B0F0"/>
                  </w:tcBorders>
                </w:tcPr>
                <w:p w:rsidR="00F668EE" w:rsidRPr="009816D8" w:rsidRDefault="00F668EE" w:rsidP="001130A1">
                  <w:pPr>
                    <w:pStyle w:val="BodyText"/>
                    <w:keepNext/>
                    <w:rPr>
                      <w:rFonts w:cs="Arial"/>
                      <w:b/>
                      <w:color w:val="C00000"/>
                      <w:sz w:val="16"/>
                      <w:szCs w:val="16"/>
                    </w:rPr>
                  </w:pPr>
                  <w:r w:rsidRPr="009816D8">
                    <w:rPr>
                      <w:rFonts w:cs="Arial"/>
                      <w:b/>
                      <w:color w:val="C00000"/>
                      <w:sz w:val="16"/>
                      <w:szCs w:val="16"/>
                    </w:rPr>
                    <w:t>შესაძლებლობები</w:t>
                  </w:r>
                </w:p>
              </w:tc>
              <w:tc>
                <w:tcPr>
                  <w:tcW w:w="6487" w:type="dxa"/>
                  <w:tcBorders>
                    <w:top w:val="single" w:sz="4" w:space="0" w:color="00B0F0"/>
                    <w:left w:val="single" w:sz="4" w:space="0" w:color="00B0F0"/>
                    <w:bottom w:val="dotted" w:sz="4" w:space="0" w:color="auto"/>
                    <w:right w:val="nil"/>
                  </w:tcBorders>
                </w:tcPr>
                <w:p w:rsidR="00F668EE" w:rsidRPr="009816D8" w:rsidRDefault="00F668EE" w:rsidP="001130A1">
                  <w:pPr>
                    <w:pStyle w:val="BodyText"/>
                    <w:keepNext/>
                    <w:rPr>
                      <w:rFonts w:cs="Arial"/>
                      <w:b/>
                      <w:color w:val="00B050"/>
                      <w:sz w:val="16"/>
                      <w:szCs w:val="16"/>
                    </w:rPr>
                  </w:pPr>
                  <w:r w:rsidRPr="009816D8">
                    <w:rPr>
                      <w:rFonts w:cs="Arial"/>
                      <w:b/>
                      <w:color w:val="00B050"/>
                      <w:sz w:val="16"/>
                      <w:szCs w:val="16"/>
                    </w:rPr>
                    <w:t>საფრთხეები</w:t>
                  </w:r>
                </w:p>
              </w:tc>
            </w:tr>
            <w:tr w:rsidR="00F668EE" w:rsidRPr="00852087" w:rsidTr="00FC09B9">
              <w:trPr>
                <w:cantSplit/>
              </w:trPr>
              <w:tc>
                <w:tcPr>
                  <w:tcW w:w="702" w:type="dxa"/>
                  <w:vMerge/>
                  <w:tcBorders>
                    <w:left w:val="nil"/>
                    <w:bottom w:val="nil"/>
                    <w:right w:val="single" w:sz="12" w:space="0" w:color="00B0F0"/>
                  </w:tcBorders>
                </w:tcPr>
                <w:p w:rsidR="00F668EE" w:rsidRPr="009816D8" w:rsidRDefault="00F668EE" w:rsidP="001130A1">
                  <w:pPr>
                    <w:pStyle w:val="BodyText"/>
                    <w:rPr>
                      <w:rFonts w:cs="Arial"/>
                      <w:sz w:val="16"/>
                      <w:szCs w:val="16"/>
                    </w:rPr>
                  </w:pPr>
                </w:p>
              </w:tc>
              <w:tc>
                <w:tcPr>
                  <w:tcW w:w="3868" w:type="dxa"/>
                  <w:tcBorders>
                    <w:top w:val="dotted" w:sz="4" w:space="0" w:color="auto"/>
                    <w:left w:val="single" w:sz="12" w:space="0" w:color="00B0F0"/>
                    <w:bottom w:val="nil"/>
                    <w:right w:val="single" w:sz="4" w:space="0" w:color="00B0F0"/>
                  </w:tcBorders>
                </w:tcPr>
                <w:p w:rsidR="00F668EE" w:rsidRPr="009816D8" w:rsidRDefault="00F668EE" w:rsidP="001130A1">
                  <w:pPr>
                    <w:pStyle w:val="ListBullet"/>
                    <w:rPr>
                      <w:sz w:val="16"/>
                      <w:szCs w:val="16"/>
                    </w:rPr>
                  </w:pPr>
                  <w:r w:rsidRPr="009816D8">
                    <w:rPr>
                      <w:sz w:val="16"/>
                      <w:szCs w:val="16"/>
                    </w:rPr>
                    <w:t>ქვეყნის საერთაშორისო ვალდებულებები ადამიანის უფლებების და სხვა საკითხებში</w:t>
                  </w:r>
                </w:p>
                <w:p w:rsidR="00F668EE" w:rsidRPr="009816D8" w:rsidRDefault="00F668EE" w:rsidP="001130A1">
                  <w:pPr>
                    <w:pStyle w:val="ListBullet"/>
                    <w:rPr>
                      <w:sz w:val="16"/>
                      <w:szCs w:val="16"/>
                    </w:rPr>
                  </w:pPr>
                  <w:r w:rsidRPr="009816D8">
                    <w:rPr>
                      <w:sz w:val="16"/>
                      <w:szCs w:val="16"/>
                    </w:rPr>
                    <w:t>საერთაშორისო პარტნიორების მხარდაჭერა და დაგროვილი საერთაშორისო გამოცდილება  ქვეყნისთვის მისასადაგებლად და დასანერგად</w:t>
                  </w:r>
                </w:p>
              </w:tc>
              <w:tc>
                <w:tcPr>
                  <w:tcW w:w="6487" w:type="dxa"/>
                  <w:tcBorders>
                    <w:top w:val="dotted" w:sz="4" w:space="0" w:color="auto"/>
                    <w:left w:val="single" w:sz="4" w:space="0" w:color="00B0F0"/>
                    <w:bottom w:val="nil"/>
                    <w:right w:val="nil"/>
                  </w:tcBorders>
                </w:tcPr>
                <w:p w:rsidR="00F668EE" w:rsidRPr="009816D8" w:rsidRDefault="00F668EE" w:rsidP="00F668EE">
                  <w:pPr>
                    <w:pStyle w:val="ListBullet"/>
                    <w:ind w:right="2673"/>
                    <w:rPr>
                      <w:sz w:val="16"/>
                      <w:szCs w:val="16"/>
                    </w:rPr>
                  </w:pPr>
                  <w:r w:rsidRPr="009816D8">
                    <w:rPr>
                      <w:sz w:val="16"/>
                      <w:szCs w:val="16"/>
                    </w:rPr>
                    <w:t xml:space="preserve">ჯანმრთელობის დაცვის სექტორის მართვის სისტემის ცვლილებები </w:t>
                  </w:r>
                </w:p>
                <w:p w:rsidR="00F668EE" w:rsidRPr="009816D8" w:rsidRDefault="00F668EE" w:rsidP="00F668EE">
                  <w:pPr>
                    <w:pStyle w:val="ListBullet"/>
                    <w:ind w:right="2673"/>
                    <w:rPr>
                      <w:sz w:val="16"/>
                      <w:szCs w:val="16"/>
                    </w:rPr>
                  </w:pPr>
                  <w:r w:rsidRPr="009816D8">
                    <w:rPr>
                      <w:sz w:val="16"/>
                      <w:szCs w:val="16"/>
                    </w:rPr>
                    <w:t>ეკონომიკური რისკები, მათ შორის ინფლაციური პროცესები და საბიუჯეტო დაფინანსების შესაძლებლობების დეფიციტი, რაც გამოიწვევს ვერტიკალური ფინანსური ნაკადების შემცირებას</w:t>
                  </w:r>
                </w:p>
                <w:p w:rsidR="00F668EE" w:rsidRPr="009816D8" w:rsidRDefault="00F668EE" w:rsidP="00F668EE">
                  <w:pPr>
                    <w:pStyle w:val="ListBullet"/>
                    <w:ind w:right="2673"/>
                    <w:rPr>
                      <w:sz w:val="16"/>
                      <w:szCs w:val="16"/>
                    </w:rPr>
                  </w:pPr>
                  <w:r w:rsidRPr="009816D8">
                    <w:rPr>
                      <w:sz w:val="16"/>
                      <w:szCs w:val="16"/>
                    </w:rPr>
                    <w:t xml:space="preserve">კადრების მოტივაციის შემცირება </w:t>
                  </w:r>
                </w:p>
                <w:p w:rsidR="00F668EE" w:rsidRPr="009816D8" w:rsidRDefault="00F668EE" w:rsidP="00F668EE">
                  <w:pPr>
                    <w:pStyle w:val="ListBullet"/>
                    <w:ind w:right="2673"/>
                    <w:rPr>
                      <w:sz w:val="16"/>
                      <w:szCs w:val="16"/>
                    </w:rPr>
                  </w:pPr>
                  <w:r w:rsidRPr="009816D8">
                    <w:rPr>
                      <w:sz w:val="16"/>
                      <w:szCs w:val="16"/>
                    </w:rPr>
                    <w:t xml:space="preserve">საზოგადოების რეზისტენტობა </w:t>
                  </w:r>
                </w:p>
              </w:tc>
            </w:tr>
          </w:tbl>
          <w:p w:rsidR="00F668EE" w:rsidRPr="00852087" w:rsidRDefault="00F668EE" w:rsidP="00F668EE">
            <w:pPr>
              <w:rPr>
                <w:rFonts w:ascii="Sylfaen" w:hAnsi="Sylfaen"/>
                <w:sz w:val="20"/>
                <w:szCs w:val="20"/>
              </w:rPr>
            </w:pPr>
          </w:p>
          <w:p w:rsidR="00F668EE" w:rsidRPr="00852087" w:rsidRDefault="00F668EE" w:rsidP="001D693C">
            <w:pPr>
              <w:pStyle w:val="ListParagraph"/>
              <w:ind w:left="0"/>
              <w:rPr>
                <w:rFonts w:ascii="Sylfaen" w:hAnsi="Sylfaen"/>
                <w:sz w:val="20"/>
                <w:szCs w:val="20"/>
                <w:lang w:val="ka-GE"/>
              </w:rPr>
            </w:pPr>
          </w:p>
        </w:tc>
      </w:tr>
    </w:tbl>
    <w:p w:rsidR="009816D8" w:rsidRDefault="009816D8" w:rsidP="001D693C">
      <w:pPr>
        <w:pStyle w:val="ListParagraph"/>
        <w:ind w:left="1080"/>
        <w:rPr>
          <w:rFonts w:ascii="Sylfaen" w:hAnsi="Sylfaen"/>
          <w:sz w:val="20"/>
          <w:szCs w:val="20"/>
          <w:lang w:val="ka-GE"/>
        </w:rPr>
      </w:pPr>
    </w:p>
    <w:p w:rsidR="009816D8" w:rsidRDefault="009816D8">
      <w:pPr>
        <w:rPr>
          <w:rFonts w:ascii="Sylfaen" w:hAnsi="Sylfaen"/>
          <w:sz w:val="20"/>
          <w:szCs w:val="20"/>
          <w:lang w:val="ka-GE"/>
        </w:rPr>
      </w:pPr>
      <w:r>
        <w:rPr>
          <w:rFonts w:ascii="Sylfaen" w:hAnsi="Sylfaen"/>
          <w:sz w:val="20"/>
          <w:szCs w:val="20"/>
          <w:lang w:val="ka-GE"/>
        </w:rPr>
        <w:br w:type="page"/>
      </w:r>
    </w:p>
    <w:p w:rsidR="006707AB" w:rsidRDefault="006707AB" w:rsidP="001D693C">
      <w:pPr>
        <w:pStyle w:val="ListParagraph"/>
        <w:ind w:left="1080"/>
        <w:rPr>
          <w:rFonts w:ascii="Sylfaen" w:hAnsi="Sylfaen"/>
          <w:sz w:val="20"/>
          <w:szCs w:val="20"/>
          <w:lang w:val="ka-GE"/>
        </w:rPr>
      </w:pPr>
    </w:p>
    <w:p w:rsidR="009816D8" w:rsidRPr="00852087" w:rsidRDefault="009816D8" w:rsidP="001D693C">
      <w:pPr>
        <w:pStyle w:val="ListParagraph"/>
        <w:ind w:left="1080"/>
        <w:rPr>
          <w:rFonts w:ascii="Sylfaen" w:hAnsi="Sylfaen"/>
          <w:sz w:val="20"/>
          <w:szCs w:val="20"/>
          <w:lang w:val="ka-GE"/>
        </w:rPr>
      </w:pPr>
      <w:r>
        <w:rPr>
          <w:rFonts w:ascii="Sylfaen" w:hAnsi="Sylfaen"/>
          <w:sz w:val="20"/>
          <w:szCs w:val="20"/>
          <w:lang w:val="ka-GE"/>
        </w:rPr>
        <w:t>დანართი 3:</w:t>
      </w:r>
    </w:p>
    <w:p w:rsidR="003F5C3A" w:rsidRPr="00852087" w:rsidRDefault="006707AB" w:rsidP="003F5C3A">
      <w:pPr>
        <w:rPr>
          <w:rFonts w:ascii="Sylfaen" w:hAnsi="Sylfaen"/>
          <w:sz w:val="20"/>
          <w:szCs w:val="20"/>
          <w:lang w:val="ka-GE"/>
        </w:rPr>
      </w:pPr>
      <w:r w:rsidRPr="00852087">
        <w:rPr>
          <w:rFonts w:ascii="Sylfaen" w:hAnsi="Sylfaen"/>
          <w:noProof/>
          <w:sz w:val="20"/>
          <w:szCs w:val="20"/>
        </w:rPr>
        <w:drawing>
          <wp:inline distT="0" distB="0" distL="0" distR="0">
            <wp:extent cx="5345430" cy="5349240"/>
            <wp:effectExtent l="19050" t="0" r="26670" b="381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3F5C3A" w:rsidRPr="00852087" w:rsidSect="006B71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BoldMT">
    <w:panose1 w:val="00000000000000000000"/>
    <w:charset w:val="CC"/>
    <w:family w:val="auto"/>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C31"/>
    <w:multiLevelType w:val="hybridMultilevel"/>
    <w:tmpl w:val="564611BE"/>
    <w:lvl w:ilvl="0" w:tplc="5DA036B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F5792"/>
    <w:multiLevelType w:val="hybridMultilevel"/>
    <w:tmpl w:val="9E1ABE0C"/>
    <w:lvl w:ilvl="0" w:tplc="73363D5A">
      <w:start w:val="1"/>
      <w:numFmt w:val="upperRoman"/>
      <w:lvlText w:val="%1."/>
      <w:lvlJc w:val="left"/>
      <w:pPr>
        <w:ind w:left="1080" w:hanging="720"/>
      </w:pPr>
      <w:rPr>
        <w:rFonts w:hint="default"/>
        <w:b w:val="0"/>
      </w:rPr>
    </w:lvl>
    <w:lvl w:ilvl="1" w:tplc="5602218A">
      <w:numFmt w:val="bullet"/>
      <w:lvlText w:val="-"/>
      <w:lvlJc w:val="left"/>
      <w:pPr>
        <w:ind w:left="1608" w:hanging="528"/>
      </w:pPr>
      <w:rPr>
        <w:rFonts w:ascii="Sylfaen" w:eastAsiaTheme="minorHAnsi" w:hAnsi="Sylfaen" w:cstheme="minorBid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540765"/>
    <w:multiLevelType w:val="hybridMultilevel"/>
    <w:tmpl w:val="4D868F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8538C"/>
    <w:multiLevelType w:val="hybridMultilevel"/>
    <w:tmpl w:val="421235E8"/>
    <w:lvl w:ilvl="0" w:tplc="14CC4288">
      <w:start w:val="1"/>
      <w:numFmt w:val="decimal"/>
      <w:lvlText w:val="%1."/>
      <w:lvlJc w:val="left"/>
      <w:pPr>
        <w:ind w:left="1080" w:hanging="360"/>
      </w:pPr>
      <w:rPr>
        <w:rFonts w:hint="default"/>
        <w:color w:val="00000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1801F6"/>
    <w:multiLevelType w:val="hybridMultilevel"/>
    <w:tmpl w:val="1A5A4D42"/>
    <w:lvl w:ilvl="0" w:tplc="0AE2E2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E3D1E"/>
    <w:multiLevelType w:val="hybridMultilevel"/>
    <w:tmpl w:val="DCC64C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844B5"/>
    <w:multiLevelType w:val="multilevel"/>
    <w:tmpl w:val="C590A8B8"/>
    <w:styleLink w:val="CurrentList3"/>
    <w:lvl w:ilvl="0">
      <w:start w:val="1"/>
      <w:numFmt w:val="upperRoman"/>
      <w:pStyle w:val="Heading1"/>
      <w:lvlText w:val="%1."/>
      <w:lvlJc w:val="left"/>
      <w:pPr>
        <w:tabs>
          <w:tab w:val="num" w:pos="0"/>
        </w:tabs>
        <w:ind w:left="0" w:hanging="851"/>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spacing w:val="0"/>
        <w:w w:val="100"/>
        <w:kern w:val="2"/>
      </w:rPr>
    </w:lvl>
    <w:lvl w:ilvl="3">
      <w:start w:val="1"/>
      <w:numFmt w:val="decimal"/>
      <w:pStyle w:val="Heading4"/>
      <w:lvlText w:val="%2.%3.%4"/>
      <w:lvlJc w:val="left"/>
      <w:pPr>
        <w:tabs>
          <w:tab w:val="num" w:pos="0"/>
        </w:tabs>
        <w:ind w:left="0" w:hanging="851"/>
      </w:pPr>
      <w:rPr>
        <w:rFonts w:hint="default"/>
        <w:spacing w:val="0"/>
        <w:w w:val="100"/>
        <w:kern w:val="0"/>
      </w:rPr>
    </w:lvl>
    <w:lvl w:ilvl="4">
      <w:start w:val="1"/>
      <w:numFmt w:val="decimal"/>
      <w:pStyle w:val="Heading5"/>
      <w:lvlText w:val="%2.%3.%4.%5"/>
      <w:lvlJc w:val="left"/>
      <w:pPr>
        <w:tabs>
          <w:tab w:val="num" w:pos="0"/>
        </w:tabs>
        <w:ind w:left="0" w:hanging="851"/>
      </w:pPr>
      <w:rPr>
        <w:rFonts w:hint="default"/>
        <w:spacing w:val="0"/>
        <w:w w:val="100"/>
      </w:rPr>
    </w:lvl>
    <w:lvl w:ilvl="5">
      <w:start w:val="1"/>
      <w:numFmt w:val="decimal"/>
      <w:pStyle w:val="Heading6"/>
      <w:lvlText w:val="%2.%3.%4.%5.%6"/>
      <w:lvlJc w:val="left"/>
      <w:pPr>
        <w:tabs>
          <w:tab w:val="num" w:pos="0"/>
        </w:tabs>
        <w:ind w:left="0" w:hanging="851"/>
      </w:pPr>
      <w:rPr>
        <w:rFonts w:hint="default"/>
      </w:rPr>
    </w:lvl>
    <w:lvl w:ilvl="6">
      <w:start w:val="1"/>
      <w:numFmt w:val="decimal"/>
      <w:pStyle w:val="Heading7"/>
      <w:lvlText w:val="%1.%2.%3.%4.%5.%6.%7"/>
      <w:lvlJc w:val="left"/>
      <w:pPr>
        <w:tabs>
          <w:tab w:val="num" w:pos="0"/>
        </w:tabs>
        <w:ind w:left="0" w:hanging="851"/>
      </w:pPr>
      <w:rPr>
        <w:rFonts w:hint="default"/>
      </w:rPr>
    </w:lvl>
    <w:lvl w:ilvl="7">
      <w:start w:val="1"/>
      <w:numFmt w:val="decimal"/>
      <w:pStyle w:val="Heading8"/>
      <w:lvlText w:val="%1.%2.%3.%4.%5.%6.%7.%8"/>
      <w:lvlJc w:val="left"/>
      <w:pPr>
        <w:tabs>
          <w:tab w:val="num" w:pos="0"/>
        </w:tabs>
        <w:ind w:left="0" w:hanging="851"/>
      </w:pPr>
      <w:rPr>
        <w:rFonts w:hint="default"/>
      </w:rPr>
    </w:lvl>
    <w:lvl w:ilvl="8">
      <w:start w:val="1"/>
      <w:numFmt w:val="decimal"/>
      <w:pStyle w:val="Heading9"/>
      <w:lvlText w:val="%1.%2.%3.%4.%5.%6.%7.%8.%9"/>
      <w:lvlJc w:val="left"/>
      <w:pPr>
        <w:tabs>
          <w:tab w:val="num" w:pos="0"/>
        </w:tabs>
        <w:ind w:left="0" w:hanging="851"/>
      </w:pPr>
      <w:rPr>
        <w:rFonts w:hint="default"/>
      </w:rPr>
    </w:lvl>
  </w:abstractNum>
  <w:abstractNum w:abstractNumId="7">
    <w:nsid w:val="16475ACC"/>
    <w:multiLevelType w:val="hybridMultilevel"/>
    <w:tmpl w:val="C11E23F6"/>
    <w:lvl w:ilvl="0" w:tplc="47CE0380">
      <w:start w:val="1"/>
      <w:numFmt w:val="decimal"/>
      <w:lvlText w:val="%1."/>
      <w:lvlJc w:val="left"/>
      <w:pPr>
        <w:ind w:left="720" w:hanging="360"/>
      </w:pPr>
      <w:rPr>
        <w:rFonts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1545A"/>
    <w:multiLevelType w:val="hybridMultilevel"/>
    <w:tmpl w:val="6BD4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AF13AF"/>
    <w:multiLevelType w:val="hybridMultilevel"/>
    <w:tmpl w:val="C9A67C80"/>
    <w:lvl w:ilvl="0" w:tplc="040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BD00D2B"/>
    <w:multiLevelType w:val="hybridMultilevel"/>
    <w:tmpl w:val="D0C81D40"/>
    <w:lvl w:ilvl="0" w:tplc="94DADCD8">
      <w:start w:val="2"/>
      <w:numFmt w:val="upperRoman"/>
      <w:lvlText w:val="%1."/>
      <w:lvlJc w:val="left"/>
      <w:pPr>
        <w:ind w:left="1080" w:hanging="72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44573D"/>
    <w:multiLevelType w:val="hybridMultilevel"/>
    <w:tmpl w:val="8FEC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C57233"/>
    <w:multiLevelType w:val="hybridMultilevel"/>
    <w:tmpl w:val="85963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0A5511"/>
    <w:multiLevelType w:val="hybridMultilevel"/>
    <w:tmpl w:val="B52250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C24EF5"/>
    <w:multiLevelType w:val="hybridMultilevel"/>
    <w:tmpl w:val="BD48F1F2"/>
    <w:lvl w:ilvl="0" w:tplc="9A3C86FC">
      <w:start w:val="1"/>
      <w:numFmt w:val="bullet"/>
      <w:lvlText w:val="•"/>
      <w:lvlJc w:val="left"/>
      <w:pPr>
        <w:tabs>
          <w:tab w:val="num" w:pos="720"/>
        </w:tabs>
        <w:ind w:left="720" w:hanging="360"/>
      </w:pPr>
      <w:rPr>
        <w:rFonts w:ascii="Arial" w:hAnsi="Arial" w:hint="default"/>
      </w:rPr>
    </w:lvl>
    <w:lvl w:ilvl="1" w:tplc="1C84404E" w:tentative="1">
      <w:start w:val="1"/>
      <w:numFmt w:val="bullet"/>
      <w:lvlText w:val="•"/>
      <w:lvlJc w:val="left"/>
      <w:pPr>
        <w:tabs>
          <w:tab w:val="num" w:pos="1440"/>
        </w:tabs>
        <w:ind w:left="1440" w:hanging="360"/>
      </w:pPr>
      <w:rPr>
        <w:rFonts w:ascii="Arial" w:hAnsi="Arial" w:hint="default"/>
      </w:rPr>
    </w:lvl>
    <w:lvl w:ilvl="2" w:tplc="659A25CC" w:tentative="1">
      <w:start w:val="1"/>
      <w:numFmt w:val="bullet"/>
      <w:lvlText w:val="•"/>
      <w:lvlJc w:val="left"/>
      <w:pPr>
        <w:tabs>
          <w:tab w:val="num" w:pos="2160"/>
        </w:tabs>
        <w:ind w:left="2160" w:hanging="360"/>
      </w:pPr>
      <w:rPr>
        <w:rFonts w:ascii="Arial" w:hAnsi="Arial" w:hint="default"/>
      </w:rPr>
    </w:lvl>
    <w:lvl w:ilvl="3" w:tplc="678CCFAC" w:tentative="1">
      <w:start w:val="1"/>
      <w:numFmt w:val="bullet"/>
      <w:lvlText w:val="•"/>
      <w:lvlJc w:val="left"/>
      <w:pPr>
        <w:tabs>
          <w:tab w:val="num" w:pos="2880"/>
        </w:tabs>
        <w:ind w:left="2880" w:hanging="360"/>
      </w:pPr>
      <w:rPr>
        <w:rFonts w:ascii="Arial" w:hAnsi="Arial" w:hint="default"/>
      </w:rPr>
    </w:lvl>
    <w:lvl w:ilvl="4" w:tplc="782E087C" w:tentative="1">
      <w:start w:val="1"/>
      <w:numFmt w:val="bullet"/>
      <w:lvlText w:val="•"/>
      <w:lvlJc w:val="left"/>
      <w:pPr>
        <w:tabs>
          <w:tab w:val="num" w:pos="3600"/>
        </w:tabs>
        <w:ind w:left="3600" w:hanging="360"/>
      </w:pPr>
      <w:rPr>
        <w:rFonts w:ascii="Arial" w:hAnsi="Arial" w:hint="default"/>
      </w:rPr>
    </w:lvl>
    <w:lvl w:ilvl="5" w:tplc="F5485672" w:tentative="1">
      <w:start w:val="1"/>
      <w:numFmt w:val="bullet"/>
      <w:lvlText w:val="•"/>
      <w:lvlJc w:val="left"/>
      <w:pPr>
        <w:tabs>
          <w:tab w:val="num" w:pos="4320"/>
        </w:tabs>
        <w:ind w:left="4320" w:hanging="360"/>
      </w:pPr>
      <w:rPr>
        <w:rFonts w:ascii="Arial" w:hAnsi="Arial" w:hint="default"/>
      </w:rPr>
    </w:lvl>
    <w:lvl w:ilvl="6" w:tplc="D7D82A2C" w:tentative="1">
      <w:start w:val="1"/>
      <w:numFmt w:val="bullet"/>
      <w:lvlText w:val="•"/>
      <w:lvlJc w:val="left"/>
      <w:pPr>
        <w:tabs>
          <w:tab w:val="num" w:pos="5040"/>
        </w:tabs>
        <w:ind w:left="5040" w:hanging="360"/>
      </w:pPr>
      <w:rPr>
        <w:rFonts w:ascii="Arial" w:hAnsi="Arial" w:hint="default"/>
      </w:rPr>
    </w:lvl>
    <w:lvl w:ilvl="7" w:tplc="386CF9AA" w:tentative="1">
      <w:start w:val="1"/>
      <w:numFmt w:val="bullet"/>
      <w:lvlText w:val="•"/>
      <w:lvlJc w:val="left"/>
      <w:pPr>
        <w:tabs>
          <w:tab w:val="num" w:pos="5760"/>
        </w:tabs>
        <w:ind w:left="5760" w:hanging="360"/>
      </w:pPr>
      <w:rPr>
        <w:rFonts w:ascii="Arial" w:hAnsi="Arial" w:hint="default"/>
      </w:rPr>
    </w:lvl>
    <w:lvl w:ilvl="8" w:tplc="B9D469B8" w:tentative="1">
      <w:start w:val="1"/>
      <w:numFmt w:val="bullet"/>
      <w:lvlText w:val="•"/>
      <w:lvlJc w:val="left"/>
      <w:pPr>
        <w:tabs>
          <w:tab w:val="num" w:pos="6480"/>
        </w:tabs>
        <w:ind w:left="6480" w:hanging="360"/>
      </w:pPr>
      <w:rPr>
        <w:rFonts w:ascii="Arial" w:hAnsi="Arial" w:hint="default"/>
      </w:rPr>
    </w:lvl>
  </w:abstractNum>
  <w:abstractNum w:abstractNumId="15">
    <w:nsid w:val="33CC4BF9"/>
    <w:multiLevelType w:val="hybridMultilevel"/>
    <w:tmpl w:val="C0482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943533"/>
    <w:multiLevelType w:val="hybridMultilevel"/>
    <w:tmpl w:val="4E9AC5FA"/>
    <w:lvl w:ilvl="0" w:tplc="9B5C8296">
      <w:start w:val="1"/>
      <w:numFmt w:val="bullet"/>
      <w:lvlText w:val="•"/>
      <w:lvlJc w:val="left"/>
      <w:pPr>
        <w:tabs>
          <w:tab w:val="num" w:pos="720"/>
        </w:tabs>
        <w:ind w:left="720" w:hanging="360"/>
      </w:pPr>
      <w:rPr>
        <w:rFonts w:ascii="Arial" w:hAnsi="Arial" w:hint="default"/>
      </w:rPr>
    </w:lvl>
    <w:lvl w:ilvl="1" w:tplc="13D890D4" w:tentative="1">
      <w:start w:val="1"/>
      <w:numFmt w:val="bullet"/>
      <w:lvlText w:val="•"/>
      <w:lvlJc w:val="left"/>
      <w:pPr>
        <w:tabs>
          <w:tab w:val="num" w:pos="1440"/>
        </w:tabs>
        <w:ind w:left="1440" w:hanging="360"/>
      </w:pPr>
      <w:rPr>
        <w:rFonts w:ascii="Arial" w:hAnsi="Arial" w:hint="default"/>
      </w:rPr>
    </w:lvl>
    <w:lvl w:ilvl="2" w:tplc="7B645218" w:tentative="1">
      <w:start w:val="1"/>
      <w:numFmt w:val="bullet"/>
      <w:lvlText w:val="•"/>
      <w:lvlJc w:val="left"/>
      <w:pPr>
        <w:tabs>
          <w:tab w:val="num" w:pos="2160"/>
        </w:tabs>
        <w:ind w:left="2160" w:hanging="360"/>
      </w:pPr>
      <w:rPr>
        <w:rFonts w:ascii="Arial" w:hAnsi="Arial" w:hint="default"/>
      </w:rPr>
    </w:lvl>
    <w:lvl w:ilvl="3" w:tplc="CAF0DE72" w:tentative="1">
      <w:start w:val="1"/>
      <w:numFmt w:val="bullet"/>
      <w:lvlText w:val="•"/>
      <w:lvlJc w:val="left"/>
      <w:pPr>
        <w:tabs>
          <w:tab w:val="num" w:pos="2880"/>
        </w:tabs>
        <w:ind w:left="2880" w:hanging="360"/>
      </w:pPr>
      <w:rPr>
        <w:rFonts w:ascii="Arial" w:hAnsi="Arial" w:hint="default"/>
      </w:rPr>
    </w:lvl>
    <w:lvl w:ilvl="4" w:tplc="7D4E7A4A" w:tentative="1">
      <w:start w:val="1"/>
      <w:numFmt w:val="bullet"/>
      <w:lvlText w:val="•"/>
      <w:lvlJc w:val="left"/>
      <w:pPr>
        <w:tabs>
          <w:tab w:val="num" w:pos="3600"/>
        </w:tabs>
        <w:ind w:left="3600" w:hanging="360"/>
      </w:pPr>
      <w:rPr>
        <w:rFonts w:ascii="Arial" w:hAnsi="Arial" w:hint="default"/>
      </w:rPr>
    </w:lvl>
    <w:lvl w:ilvl="5" w:tplc="0B88C382" w:tentative="1">
      <w:start w:val="1"/>
      <w:numFmt w:val="bullet"/>
      <w:lvlText w:val="•"/>
      <w:lvlJc w:val="left"/>
      <w:pPr>
        <w:tabs>
          <w:tab w:val="num" w:pos="4320"/>
        </w:tabs>
        <w:ind w:left="4320" w:hanging="360"/>
      </w:pPr>
      <w:rPr>
        <w:rFonts w:ascii="Arial" w:hAnsi="Arial" w:hint="default"/>
      </w:rPr>
    </w:lvl>
    <w:lvl w:ilvl="6" w:tplc="0E529EC2" w:tentative="1">
      <w:start w:val="1"/>
      <w:numFmt w:val="bullet"/>
      <w:lvlText w:val="•"/>
      <w:lvlJc w:val="left"/>
      <w:pPr>
        <w:tabs>
          <w:tab w:val="num" w:pos="5040"/>
        </w:tabs>
        <w:ind w:left="5040" w:hanging="360"/>
      </w:pPr>
      <w:rPr>
        <w:rFonts w:ascii="Arial" w:hAnsi="Arial" w:hint="default"/>
      </w:rPr>
    </w:lvl>
    <w:lvl w:ilvl="7" w:tplc="E78C81BA" w:tentative="1">
      <w:start w:val="1"/>
      <w:numFmt w:val="bullet"/>
      <w:lvlText w:val="•"/>
      <w:lvlJc w:val="left"/>
      <w:pPr>
        <w:tabs>
          <w:tab w:val="num" w:pos="5760"/>
        </w:tabs>
        <w:ind w:left="5760" w:hanging="360"/>
      </w:pPr>
      <w:rPr>
        <w:rFonts w:ascii="Arial" w:hAnsi="Arial" w:hint="default"/>
      </w:rPr>
    </w:lvl>
    <w:lvl w:ilvl="8" w:tplc="3EACC2E8" w:tentative="1">
      <w:start w:val="1"/>
      <w:numFmt w:val="bullet"/>
      <w:lvlText w:val="•"/>
      <w:lvlJc w:val="left"/>
      <w:pPr>
        <w:tabs>
          <w:tab w:val="num" w:pos="6480"/>
        </w:tabs>
        <w:ind w:left="6480" w:hanging="360"/>
      </w:pPr>
      <w:rPr>
        <w:rFonts w:ascii="Arial" w:hAnsi="Arial" w:hint="default"/>
      </w:rPr>
    </w:lvl>
  </w:abstractNum>
  <w:abstractNum w:abstractNumId="17">
    <w:nsid w:val="3F666D2F"/>
    <w:multiLevelType w:val="hybridMultilevel"/>
    <w:tmpl w:val="CF08E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3C2CEA"/>
    <w:multiLevelType w:val="hybridMultilevel"/>
    <w:tmpl w:val="8DA2F258"/>
    <w:lvl w:ilvl="0" w:tplc="EF2040FA">
      <w:start w:val="1081"/>
      <w:numFmt w:val="bullet"/>
      <w:lvlText w:val="–"/>
      <w:lvlJc w:val="left"/>
      <w:pPr>
        <w:ind w:left="1080" w:hanging="360"/>
      </w:pPr>
      <w:rPr>
        <w:rFonts w:ascii="Arial" w:hAnsi="Aria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7816C20"/>
    <w:multiLevelType w:val="hybridMultilevel"/>
    <w:tmpl w:val="B36A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5245EC"/>
    <w:multiLevelType w:val="hybridMultilevel"/>
    <w:tmpl w:val="66AC2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D33279"/>
    <w:multiLevelType w:val="hybridMultilevel"/>
    <w:tmpl w:val="EFC26CE2"/>
    <w:lvl w:ilvl="0" w:tplc="E544DCF8">
      <w:start w:val="1"/>
      <w:numFmt w:val="decimal"/>
      <w:lvlText w:val="%1."/>
      <w:lvlJc w:val="left"/>
      <w:pPr>
        <w:ind w:left="720" w:hanging="360"/>
      </w:pPr>
      <w:rPr>
        <w:rFonts w:cs="HelveticaNeue-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EA3BAF"/>
    <w:multiLevelType w:val="hybridMultilevel"/>
    <w:tmpl w:val="E6481B94"/>
    <w:lvl w:ilvl="0" w:tplc="040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F40204E"/>
    <w:multiLevelType w:val="hybridMultilevel"/>
    <w:tmpl w:val="2698D770"/>
    <w:lvl w:ilvl="0" w:tplc="14CC4288">
      <w:start w:val="1"/>
      <w:numFmt w:val="decimal"/>
      <w:lvlText w:val="%1."/>
      <w:lvlJc w:val="left"/>
      <w:pPr>
        <w:ind w:left="108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2A7FC0"/>
    <w:multiLevelType w:val="hybridMultilevel"/>
    <w:tmpl w:val="5EBCC1A8"/>
    <w:lvl w:ilvl="0" w:tplc="C70E1C6E">
      <w:start w:val="1"/>
      <w:numFmt w:val="bullet"/>
      <w:lvlText w:val="•"/>
      <w:lvlJc w:val="left"/>
      <w:pPr>
        <w:tabs>
          <w:tab w:val="num" w:pos="720"/>
        </w:tabs>
        <w:ind w:left="720" w:hanging="360"/>
      </w:pPr>
      <w:rPr>
        <w:rFonts w:ascii="Arial" w:hAnsi="Arial" w:hint="default"/>
      </w:rPr>
    </w:lvl>
    <w:lvl w:ilvl="1" w:tplc="EF2040FA">
      <w:start w:val="1081"/>
      <w:numFmt w:val="bullet"/>
      <w:lvlText w:val="–"/>
      <w:lvlJc w:val="left"/>
      <w:pPr>
        <w:tabs>
          <w:tab w:val="num" w:pos="1440"/>
        </w:tabs>
        <w:ind w:left="1440" w:hanging="360"/>
      </w:pPr>
      <w:rPr>
        <w:rFonts w:ascii="Arial" w:hAnsi="Arial" w:hint="default"/>
      </w:rPr>
    </w:lvl>
    <w:lvl w:ilvl="2" w:tplc="11AAFB32" w:tentative="1">
      <w:start w:val="1"/>
      <w:numFmt w:val="bullet"/>
      <w:lvlText w:val="•"/>
      <w:lvlJc w:val="left"/>
      <w:pPr>
        <w:tabs>
          <w:tab w:val="num" w:pos="2160"/>
        </w:tabs>
        <w:ind w:left="2160" w:hanging="360"/>
      </w:pPr>
      <w:rPr>
        <w:rFonts w:ascii="Arial" w:hAnsi="Arial" w:hint="default"/>
      </w:rPr>
    </w:lvl>
    <w:lvl w:ilvl="3" w:tplc="35B017C8" w:tentative="1">
      <w:start w:val="1"/>
      <w:numFmt w:val="bullet"/>
      <w:lvlText w:val="•"/>
      <w:lvlJc w:val="left"/>
      <w:pPr>
        <w:tabs>
          <w:tab w:val="num" w:pos="2880"/>
        </w:tabs>
        <w:ind w:left="2880" w:hanging="360"/>
      </w:pPr>
      <w:rPr>
        <w:rFonts w:ascii="Arial" w:hAnsi="Arial" w:hint="default"/>
      </w:rPr>
    </w:lvl>
    <w:lvl w:ilvl="4" w:tplc="95BCBE7A" w:tentative="1">
      <w:start w:val="1"/>
      <w:numFmt w:val="bullet"/>
      <w:lvlText w:val="•"/>
      <w:lvlJc w:val="left"/>
      <w:pPr>
        <w:tabs>
          <w:tab w:val="num" w:pos="3600"/>
        </w:tabs>
        <w:ind w:left="3600" w:hanging="360"/>
      </w:pPr>
      <w:rPr>
        <w:rFonts w:ascii="Arial" w:hAnsi="Arial" w:hint="default"/>
      </w:rPr>
    </w:lvl>
    <w:lvl w:ilvl="5" w:tplc="077431B6" w:tentative="1">
      <w:start w:val="1"/>
      <w:numFmt w:val="bullet"/>
      <w:lvlText w:val="•"/>
      <w:lvlJc w:val="left"/>
      <w:pPr>
        <w:tabs>
          <w:tab w:val="num" w:pos="4320"/>
        </w:tabs>
        <w:ind w:left="4320" w:hanging="360"/>
      </w:pPr>
      <w:rPr>
        <w:rFonts w:ascii="Arial" w:hAnsi="Arial" w:hint="default"/>
      </w:rPr>
    </w:lvl>
    <w:lvl w:ilvl="6" w:tplc="9760EBC0" w:tentative="1">
      <w:start w:val="1"/>
      <w:numFmt w:val="bullet"/>
      <w:lvlText w:val="•"/>
      <w:lvlJc w:val="left"/>
      <w:pPr>
        <w:tabs>
          <w:tab w:val="num" w:pos="5040"/>
        </w:tabs>
        <w:ind w:left="5040" w:hanging="360"/>
      </w:pPr>
      <w:rPr>
        <w:rFonts w:ascii="Arial" w:hAnsi="Arial" w:hint="default"/>
      </w:rPr>
    </w:lvl>
    <w:lvl w:ilvl="7" w:tplc="A2AE5DD4" w:tentative="1">
      <w:start w:val="1"/>
      <w:numFmt w:val="bullet"/>
      <w:lvlText w:val="•"/>
      <w:lvlJc w:val="left"/>
      <w:pPr>
        <w:tabs>
          <w:tab w:val="num" w:pos="5760"/>
        </w:tabs>
        <w:ind w:left="5760" w:hanging="360"/>
      </w:pPr>
      <w:rPr>
        <w:rFonts w:ascii="Arial" w:hAnsi="Arial" w:hint="default"/>
      </w:rPr>
    </w:lvl>
    <w:lvl w:ilvl="8" w:tplc="1A209804" w:tentative="1">
      <w:start w:val="1"/>
      <w:numFmt w:val="bullet"/>
      <w:lvlText w:val="•"/>
      <w:lvlJc w:val="left"/>
      <w:pPr>
        <w:tabs>
          <w:tab w:val="num" w:pos="6480"/>
        </w:tabs>
        <w:ind w:left="6480" w:hanging="360"/>
      </w:pPr>
      <w:rPr>
        <w:rFonts w:ascii="Arial" w:hAnsi="Arial" w:hint="default"/>
      </w:rPr>
    </w:lvl>
  </w:abstractNum>
  <w:abstractNum w:abstractNumId="25">
    <w:nsid w:val="5934772F"/>
    <w:multiLevelType w:val="hybridMultilevel"/>
    <w:tmpl w:val="35CE9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CA02A2"/>
    <w:multiLevelType w:val="hybridMultilevel"/>
    <w:tmpl w:val="37F4F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B920F4"/>
    <w:multiLevelType w:val="hybridMultilevel"/>
    <w:tmpl w:val="86B2D430"/>
    <w:lvl w:ilvl="0" w:tplc="0008B0F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E7320D"/>
    <w:multiLevelType w:val="hybridMultilevel"/>
    <w:tmpl w:val="23ACDC12"/>
    <w:lvl w:ilvl="0" w:tplc="B5503C28">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A06877"/>
    <w:multiLevelType w:val="hybridMultilevel"/>
    <w:tmpl w:val="C5D04AEE"/>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nsid w:val="6A812E2E"/>
    <w:multiLevelType w:val="hybridMultilevel"/>
    <w:tmpl w:val="3E6882FC"/>
    <w:lvl w:ilvl="0" w:tplc="7A7EC8C8">
      <w:start w:val="12"/>
      <w:numFmt w:val="bullet"/>
      <w:lvlText w:val="-"/>
      <w:lvlJc w:val="left"/>
      <w:pPr>
        <w:ind w:left="720" w:hanging="360"/>
      </w:pPr>
      <w:rPr>
        <w:rFonts w:ascii="Sylfaen" w:eastAsia="Calibri"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A5024"/>
    <w:multiLevelType w:val="hybridMultilevel"/>
    <w:tmpl w:val="A990976C"/>
    <w:lvl w:ilvl="0" w:tplc="D9029904">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2">
    <w:nsid w:val="744838B1"/>
    <w:multiLevelType w:val="hybridMultilevel"/>
    <w:tmpl w:val="FD46EA02"/>
    <w:lvl w:ilvl="0" w:tplc="040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753B2265"/>
    <w:multiLevelType w:val="hybridMultilevel"/>
    <w:tmpl w:val="4EE05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F62684"/>
    <w:multiLevelType w:val="hybridMultilevel"/>
    <w:tmpl w:val="C2864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E1643A"/>
    <w:multiLevelType w:val="multilevel"/>
    <w:tmpl w:val="94F04990"/>
    <w:lvl w:ilvl="0">
      <w:start w:val="1"/>
      <w:numFmt w:val="bullet"/>
      <w:pStyle w:val="ListBullet"/>
      <w:lvlText w:val=""/>
      <w:lvlJc w:val="left"/>
      <w:pPr>
        <w:tabs>
          <w:tab w:val="num" w:pos="360"/>
        </w:tabs>
        <w:ind w:left="357" w:hanging="357"/>
      </w:pPr>
      <w:rPr>
        <w:rFonts w:ascii="Symbol" w:hAnsi="Symbol" w:hint="default"/>
      </w:rPr>
    </w:lvl>
    <w:lvl w:ilvl="1">
      <w:start w:val="1"/>
      <w:numFmt w:val="bullet"/>
      <w:lvlText w:val="o"/>
      <w:lvlJc w:val="left"/>
      <w:pPr>
        <w:tabs>
          <w:tab w:val="num" w:pos="717"/>
        </w:tabs>
        <w:ind w:left="714" w:hanging="357"/>
      </w:pPr>
      <w:rPr>
        <w:rFonts w:ascii="Courier New" w:hAnsi="Courier New"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color w:val="auto"/>
      </w:rPr>
    </w:lvl>
    <w:lvl w:ilvl="4">
      <w:start w:val="1"/>
      <w:numFmt w:val="bullet"/>
      <w:lvlText w:val="o"/>
      <w:lvlJc w:val="left"/>
      <w:pPr>
        <w:tabs>
          <w:tab w:val="num" w:pos="1788"/>
        </w:tabs>
        <w:ind w:left="1785" w:hanging="357"/>
      </w:pPr>
      <w:rPr>
        <w:rFonts w:ascii="Courier New" w:hAnsi="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num w:numId="1">
    <w:abstractNumId w:val="7"/>
  </w:num>
  <w:num w:numId="2">
    <w:abstractNumId w:val="2"/>
  </w:num>
  <w:num w:numId="3">
    <w:abstractNumId w:val="10"/>
  </w:num>
  <w:num w:numId="4">
    <w:abstractNumId w:val="0"/>
  </w:num>
  <w:num w:numId="5">
    <w:abstractNumId w:val="13"/>
  </w:num>
  <w:num w:numId="6">
    <w:abstractNumId w:val="26"/>
  </w:num>
  <w:num w:numId="7">
    <w:abstractNumId w:val="11"/>
  </w:num>
  <w:num w:numId="8">
    <w:abstractNumId w:val="31"/>
  </w:num>
  <w:num w:numId="9">
    <w:abstractNumId w:val="21"/>
  </w:num>
  <w:num w:numId="10">
    <w:abstractNumId w:val="4"/>
  </w:num>
  <w:num w:numId="11">
    <w:abstractNumId w:val="24"/>
  </w:num>
  <w:num w:numId="12">
    <w:abstractNumId w:val="16"/>
  </w:num>
  <w:num w:numId="13">
    <w:abstractNumId w:val="14"/>
  </w:num>
  <w:num w:numId="14">
    <w:abstractNumId w:val="1"/>
  </w:num>
  <w:num w:numId="15">
    <w:abstractNumId w:val="32"/>
  </w:num>
  <w:num w:numId="16">
    <w:abstractNumId w:val="12"/>
  </w:num>
  <w:num w:numId="17">
    <w:abstractNumId w:val="34"/>
  </w:num>
  <w:num w:numId="18">
    <w:abstractNumId w:val="29"/>
  </w:num>
  <w:num w:numId="19">
    <w:abstractNumId w:val="33"/>
  </w:num>
  <w:num w:numId="20">
    <w:abstractNumId w:val="9"/>
  </w:num>
  <w:num w:numId="21">
    <w:abstractNumId w:val="3"/>
  </w:num>
  <w:num w:numId="22">
    <w:abstractNumId w:val="30"/>
  </w:num>
  <w:num w:numId="23">
    <w:abstractNumId w:val="18"/>
  </w:num>
  <w:num w:numId="24">
    <w:abstractNumId w:val="22"/>
  </w:num>
  <w:num w:numId="25">
    <w:abstractNumId w:val="25"/>
  </w:num>
  <w:num w:numId="26">
    <w:abstractNumId w:val="17"/>
  </w:num>
  <w:num w:numId="27">
    <w:abstractNumId w:val="20"/>
  </w:num>
  <w:num w:numId="28">
    <w:abstractNumId w:val="15"/>
  </w:num>
  <w:num w:numId="29">
    <w:abstractNumId w:val="35"/>
  </w:num>
  <w:num w:numId="30">
    <w:abstractNumId w:val="6"/>
  </w:num>
  <w:num w:numId="31">
    <w:abstractNumId w:val="8"/>
  </w:num>
  <w:num w:numId="32">
    <w:abstractNumId w:val="19"/>
  </w:num>
  <w:num w:numId="33">
    <w:abstractNumId w:val="27"/>
  </w:num>
  <w:num w:numId="34">
    <w:abstractNumId w:val="5"/>
  </w:num>
  <w:num w:numId="35">
    <w:abstractNumId w:val="23"/>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isplayBackgroundShape/>
  <w:proofState w:grammar="clean"/>
  <w:defaultTabStop w:val="708"/>
  <w:characterSpacingControl w:val="doNotCompress"/>
  <w:compat/>
  <w:rsids>
    <w:rsidRoot w:val="003F5C3A"/>
    <w:rsid w:val="00026E60"/>
    <w:rsid w:val="000C712D"/>
    <w:rsid w:val="001A0E45"/>
    <w:rsid w:val="001D693C"/>
    <w:rsid w:val="002446B2"/>
    <w:rsid w:val="00270BD7"/>
    <w:rsid w:val="00282967"/>
    <w:rsid w:val="002B1B4B"/>
    <w:rsid w:val="003874C0"/>
    <w:rsid w:val="003F5C3A"/>
    <w:rsid w:val="00434246"/>
    <w:rsid w:val="00473F6B"/>
    <w:rsid w:val="00486099"/>
    <w:rsid w:val="00492D85"/>
    <w:rsid w:val="004C28F3"/>
    <w:rsid w:val="004D0339"/>
    <w:rsid w:val="004F144A"/>
    <w:rsid w:val="00533636"/>
    <w:rsid w:val="0058556F"/>
    <w:rsid w:val="00650AA8"/>
    <w:rsid w:val="006707AB"/>
    <w:rsid w:val="006B71CA"/>
    <w:rsid w:val="006C56F6"/>
    <w:rsid w:val="0074586A"/>
    <w:rsid w:val="007B7473"/>
    <w:rsid w:val="008108CC"/>
    <w:rsid w:val="00852087"/>
    <w:rsid w:val="008E4820"/>
    <w:rsid w:val="0092616D"/>
    <w:rsid w:val="009816D8"/>
    <w:rsid w:val="009D1289"/>
    <w:rsid w:val="00A01F72"/>
    <w:rsid w:val="00A26757"/>
    <w:rsid w:val="00A87406"/>
    <w:rsid w:val="00AF4293"/>
    <w:rsid w:val="00BB01D5"/>
    <w:rsid w:val="00BC3BFE"/>
    <w:rsid w:val="00C2393C"/>
    <w:rsid w:val="00C33122"/>
    <w:rsid w:val="00C7769D"/>
    <w:rsid w:val="00CA0BBE"/>
    <w:rsid w:val="00CC7C16"/>
    <w:rsid w:val="00D16CBC"/>
    <w:rsid w:val="00DD2B7D"/>
    <w:rsid w:val="00DE3115"/>
    <w:rsid w:val="00E23EDA"/>
    <w:rsid w:val="00EA5B47"/>
    <w:rsid w:val="00EB6603"/>
    <w:rsid w:val="00F668EE"/>
    <w:rsid w:val="00F736B3"/>
    <w:rsid w:val="00FA5A7B"/>
    <w:rsid w:val="00FB5CDC"/>
    <w:rsid w:val="00FC0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CA"/>
    <w:rPr>
      <w:lang w:val="en-US"/>
    </w:rPr>
  </w:style>
  <w:style w:type="paragraph" w:styleId="Heading1">
    <w:name w:val="heading 1"/>
    <w:basedOn w:val="Normal"/>
    <w:next w:val="Normal"/>
    <w:link w:val="Heading1Char"/>
    <w:qFormat/>
    <w:rsid w:val="00F668EE"/>
    <w:pPr>
      <w:keepNext/>
      <w:keepLines/>
      <w:numPr>
        <w:numId w:val="30"/>
      </w:numPr>
      <w:spacing w:before="360" w:after="120" w:line="360" w:lineRule="auto"/>
      <w:outlineLvl w:val="0"/>
    </w:pPr>
    <w:rPr>
      <w:rFonts w:ascii="Sylfaen" w:eastAsia="Times New Roman" w:hAnsi="Sylfaen" w:cs="Times New Roman"/>
      <w:b/>
      <w:bCs/>
      <w:color w:val="365F91"/>
      <w:w w:val="110"/>
      <w:kern w:val="32"/>
      <w:sz w:val="32"/>
      <w:szCs w:val="28"/>
      <w:lang w:val="ka-GE"/>
    </w:rPr>
  </w:style>
  <w:style w:type="paragraph" w:styleId="Heading2">
    <w:name w:val="heading 2"/>
    <w:basedOn w:val="Normal"/>
    <w:next w:val="Normal"/>
    <w:link w:val="Heading2Char"/>
    <w:qFormat/>
    <w:rsid w:val="00F668EE"/>
    <w:pPr>
      <w:keepNext/>
      <w:keepLines/>
      <w:numPr>
        <w:ilvl w:val="1"/>
        <w:numId w:val="30"/>
      </w:numPr>
      <w:tabs>
        <w:tab w:val="num" w:pos="0"/>
      </w:tabs>
      <w:spacing w:before="240" w:after="60" w:line="360" w:lineRule="auto"/>
      <w:ind w:left="0"/>
      <w:outlineLvl w:val="1"/>
    </w:pPr>
    <w:rPr>
      <w:rFonts w:ascii="Sylfaen" w:eastAsia="Times New Roman" w:hAnsi="Sylfaen" w:cs="Times New Roman"/>
      <w:b/>
      <w:bCs/>
      <w:color w:val="4F81BD"/>
      <w:w w:val="110"/>
      <w:kern w:val="28"/>
      <w:sz w:val="28"/>
      <w:szCs w:val="26"/>
      <w:lang w:val="ka-GE"/>
    </w:rPr>
  </w:style>
  <w:style w:type="paragraph" w:styleId="Heading3">
    <w:name w:val="heading 3"/>
    <w:basedOn w:val="Normal"/>
    <w:next w:val="Normal"/>
    <w:link w:val="Heading3Char"/>
    <w:qFormat/>
    <w:rsid w:val="00F668EE"/>
    <w:pPr>
      <w:keepNext/>
      <w:keepLines/>
      <w:numPr>
        <w:ilvl w:val="2"/>
        <w:numId w:val="30"/>
      </w:numPr>
      <w:tabs>
        <w:tab w:val="num" w:pos="0"/>
      </w:tabs>
      <w:spacing w:before="200" w:after="0"/>
      <w:ind w:left="0"/>
      <w:outlineLvl w:val="2"/>
    </w:pPr>
    <w:rPr>
      <w:rFonts w:ascii="Sylfaen" w:eastAsia="Times New Roman" w:hAnsi="Sylfaen" w:cs="Times New Roman"/>
      <w:b/>
      <w:bCs/>
      <w:color w:val="4F81BD"/>
      <w:w w:val="110"/>
      <w:kern w:val="24"/>
      <w:sz w:val="24"/>
      <w:lang w:val="ka-GE"/>
    </w:rPr>
  </w:style>
  <w:style w:type="paragraph" w:styleId="Heading4">
    <w:name w:val="heading 4"/>
    <w:basedOn w:val="Normal"/>
    <w:next w:val="Normal"/>
    <w:link w:val="Heading4Char"/>
    <w:qFormat/>
    <w:rsid w:val="00F668EE"/>
    <w:pPr>
      <w:keepNext/>
      <w:keepLines/>
      <w:numPr>
        <w:ilvl w:val="3"/>
        <w:numId w:val="30"/>
      </w:numPr>
      <w:spacing w:before="200" w:after="0"/>
      <w:outlineLvl w:val="3"/>
    </w:pPr>
    <w:rPr>
      <w:rFonts w:ascii="Sylfaen" w:eastAsia="Times New Roman" w:hAnsi="Sylfaen" w:cs="Times New Roman"/>
      <w:b/>
      <w:bCs/>
      <w:iCs/>
      <w:color w:val="4F81BD"/>
      <w:w w:val="110"/>
      <w:kern w:val="22"/>
      <w:lang w:val="ka-GE"/>
    </w:rPr>
  </w:style>
  <w:style w:type="paragraph" w:styleId="Heading5">
    <w:name w:val="heading 5"/>
    <w:basedOn w:val="Normal"/>
    <w:next w:val="Normal"/>
    <w:link w:val="Heading5Char"/>
    <w:qFormat/>
    <w:rsid w:val="00F668EE"/>
    <w:pPr>
      <w:keepNext/>
      <w:keepLines/>
      <w:numPr>
        <w:ilvl w:val="4"/>
        <w:numId w:val="30"/>
      </w:numPr>
      <w:spacing w:before="200" w:after="0"/>
      <w:outlineLvl w:val="4"/>
    </w:pPr>
    <w:rPr>
      <w:rFonts w:ascii="Sylfaen" w:eastAsia="Times New Roman" w:hAnsi="Sylfaen" w:cs="Times New Roman"/>
      <w:b/>
      <w:color w:val="0070C0"/>
      <w:sz w:val="20"/>
      <w:lang w:val="ka-GE"/>
    </w:rPr>
  </w:style>
  <w:style w:type="paragraph" w:styleId="Heading6">
    <w:name w:val="heading 6"/>
    <w:basedOn w:val="Normal"/>
    <w:next w:val="Normal"/>
    <w:link w:val="Heading6Char"/>
    <w:qFormat/>
    <w:rsid w:val="00F668EE"/>
    <w:pPr>
      <w:keepNext/>
      <w:keepLines/>
      <w:numPr>
        <w:ilvl w:val="5"/>
        <w:numId w:val="30"/>
      </w:numPr>
      <w:spacing w:before="240" w:after="60"/>
      <w:outlineLvl w:val="5"/>
    </w:pPr>
    <w:rPr>
      <w:rFonts w:ascii="Sylfaen" w:eastAsia="Times New Roman" w:hAnsi="Sylfaen" w:cs="Times New Roman"/>
      <w:b/>
      <w:iCs/>
      <w:color w:val="243F60"/>
      <w:sz w:val="18"/>
      <w:u w:val="single"/>
      <w:lang w:val="ka-GE"/>
    </w:rPr>
  </w:style>
  <w:style w:type="paragraph" w:styleId="Heading7">
    <w:name w:val="heading 7"/>
    <w:basedOn w:val="Normal"/>
    <w:next w:val="Normal"/>
    <w:link w:val="Heading7Char"/>
    <w:qFormat/>
    <w:rsid w:val="00F668EE"/>
    <w:pPr>
      <w:keepNext/>
      <w:keepLines/>
      <w:numPr>
        <w:ilvl w:val="6"/>
        <w:numId w:val="30"/>
      </w:numPr>
      <w:spacing w:before="200" w:after="0"/>
      <w:outlineLvl w:val="6"/>
    </w:pPr>
    <w:rPr>
      <w:rFonts w:ascii="Cambria" w:eastAsia="Times New Roman" w:hAnsi="Cambria" w:cs="Times New Roman"/>
      <w:i/>
      <w:iCs/>
      <w:color w:val="404040"/>
      <w:lang w:val="ka-GE"/>
    </w:rPr>
  </w:style>
  <w:style w:type="paragraph" w:styleId="Heading8">
    <w:name w:val="heading 8"/>
    <w:basedOn w:val="Normal"/>
    <w:next w:val="Normal"/>
    <w:link w:val="Heading8Char"/>
    <w:qFormat/>
    <w:rsid w:val="00F668EE"/>
    <w:pPr>
      <w:keepNext/>
      <w:keepLines/>
      <w:numPr>
        <w:ilvl w:val="7"/>
        <w:numId w:val="30"/>
      </w:numPr>
      <w:spacing w:before="200" w:after="0"/>
      <w:outlineLvl w:val="7"/>
    </w:pPr>
    <w:rPr>
      <w:rFonts w:ascii="Cambria" w:eastAsia="Times New Roman" w:hAnsi="Cambria" w:cs="Times New Roman"/>
      <w:color w:val="404040"/>
      <w:sz w:val="20"/>
      <w:szCs w:val="20"/>
      <w:lang w:val="ka-GE"/>
    </w:rPr>
  </w:style>
  <w:style w:type="paragraph" w:styleId="Heading9">
    <w:name w:val="heading 9"/>
    <w:basedOn w:val="Normal"/>
    <w:next w:val="Normal"/>
    <w:link w:val="Heading9Char"/>
    <w:qFormat/>
    <w:rsid w:val="00F668EE"/>
    <w:pPr>
      <w:keepNext/>
      <w:keepLines/>
      <w:numPr>
        <w:ilvl w:val="8"/>
        <w:numId w:val="30"/>
      </w:numPr>
      <w:spacing w:before="200" w:after="0"/>
      <w:outlineLvl w:val="8"/>
    </w:pPr>
    <w:rPr>
      <w:rFonts w:ascii="Cambria" w:eastAsia="Times New Roman" w:hAnsi="Cambria" w:cs="Times New Roman"/>
      <w:i/>
      <w:iCs/>
      <w:color w:val="404040"/>
      <w:sz w:val="20"/>
      <w:szCs w:val="20"/>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6B3"/>
    <w:pPr>
      <w:ind w:left="720"/>
      <w:contextualSpacing/>
    </w:pPr>
  </w:style>
  <w:style w:type="paragraph" w:styleId="BalloonText">
    <w:name w:val="Balloon Text"/>
    <w:basedOn w:val="Normal"/>
    <w:link w:val="BalloonTextChar"/>
    <w:uiPriority w:val="99"/>
    <w:semiHidden/>
    <w:unhideWhenUsed/>
    <w:rsid w:val="00F73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6B3"/>
    <w:rPr>
      <w:rFonts w:ascii="Tahoma" w:hAnsi="Tahoma" w:cs="Tahoma"/>
      <w:sz w:val="16"/>
      <w:szCs w:val="16"/>
      <w:lang w:val="en-US"/>
    </w:rPr>
  </w:style>
  <w:style w:type="table" w:styleId="TableGrid">
    <w:name w:val="Table Grid"/>
    <w:basedOn w:val="TableNormal"/>
    <w:uiPriority w:val="59"/>
    <w:rsid w:val="001D69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26E60"/>
    <w:pPr>
      <w:spacing w:after="0" w:line="240" w:lineRule="auto"/>
    </w:pPr>
    <w:rPr>
      <w:lang w:val="en-US"/>
    </w:rPr>
  </w:style>
  <w:style w:type="character" w:customStyle="1" w:styleId="Heading1Char">
    <w:name w:val="Heading 1 Char"/>
    <w:basedOn w:val="DefaultParagraphFont"/>
    <w:link w:val="Heading1"/>
    <w:rsid w:val="00F668EE"/>
    <w:rPr>
      <w:rFonts w:ascii="Sylfaen" w:eastAsia="Times New Roman" w:hAnsi="Sylfaen" w:cs="Times New Roman"/>
      <w:b/>
      <w:bCs/>
      <w:color w:val="365F91"/>
      <w:w w:val="110"/>
      <w:kern w:val="32"/>
      <w:sz w:val="32"/>
      <w:szCs w:val="28"/>
      <w:lang w:val="ka-GE"/>
    </w:rPr>
  </w:style>
  <w:style w:type="character" w:customStyle="1" w:styleId="Heading2Char">
    <w:name w:val="Heading 2 Char"/>
    <w:basedOn w:val="DefaultParagraphFont"/>
    <w:link w:val="Heading2"/>
    <w:rsid w:val="00F668EE"/>
    <w:rPr>
      <w:rFonts w:ascii="Sylfaen" w:eastAsia="Times New Roman" w:hAnsi="Sylfaen" w:cs="Times New Roman"/>
      <w:b/>
      <w:bCs/>
      <w:color w:val="4F81BD"/>
      <w:w w:val="110"/>
      <w:kern w:val="28"/>
      <w:sz w:val="28"/>
      <w:szCs w:val="26"/>
      <w:lang w:val="ka-GE"/>
    </w:rPr>
  </w:style>
  <w:style w:type="character" w:customStyle="1" w:styleId="Heading3Char">
    <w:name w:val="Heading 3 Char"/>
    <w:basedOn w:val="DefaultParagraphFont"/>
    <w:link w:val="Heading3"/>
    <w:rsid w:val="00F668EE"/>
    <w:rPr>
      <w:rFonts w:ascii="Sylfaen" w:eastAsia="Times New Roman" w:hAnsi="Sylfaen" w:cs="Times New Roman"/>
      <w:b/>
      <w:bCs/>
      <w:color w:val="4F81BD"/>
      <w:w w:val="110"/>
      <w:kern w:val="24"/>
      <w:sz w:val="24"/>
      <w:lang w:val="ka-GE"/>
    </w:rPr>
  </w:style>
  <w:style w:type="character" w:customStyle="1" w:styleId="Heading4Char">
    <w:name w:val="Heading 4 Char"/>
    <w:basedOn w:val="DefaultParagraphFont"/>
    <w:link w:val="Heading4"/>
    <w:rsid w:val="00F668EE"/>
    <w:rPr>
      <w:rFonts w:ascii="Sylfaen" w:eastAsia="Times New Roman" w:hAnsi="Sylfaen" w:cs="Times New Roman"/>
      <w:b/>
      <w:bCs/>
      <w:iCs/>
      <w:color w:val="4F81BD"/>
      <w:w w:val="110"/>
      <w:kern w:val="22"/>
      <w:lang w:val="ka-GE"/>
    </w:rPr>
  </w:style>
  <w:style w:type="character" w:customStyle="1" w:styleId="Heading5Char">
    <w:name w:val="Heading 5 Char"/>
    <w:basedOn w:val="DefaultParagraphFont"/>
    <w:link w:val="Heading5"/>
    <w:rsid w:val="00F668EE"/>
    <w:rPr>
      <w:rFonts w:ascii="Sylfaen" w:eastAsia="Times New Roman" w:hAnsi="Sylfaen" w:cs="Times New Roman"/>
      <w:b/>
      <w:color w:val="0070C0"/>
      <w:sz w:val="20"/>
      <w:lang w:val="ka-GE"/>
    </w:rPr>
  </w:style>
  <w:style w:type="character" w:customStyle="1" w:styleId="Heading6Char">
    <w:name w:val="Heading 6 Char"/>
    <w:basedOn w:val="DefaultParagraphFont"/>
    <w:link w:val="Heading6"/>
    <w:rsid w:val="00F668EE"/>
    <w:rPr>
      <w:rFonts w:ascii="Sylfaen" w:eastAsia="Times New Roman" w:hAnsi="Sylfaen" w:cs="Times New Roman"/>
      <w:b/>
      <w:iCs/>
      <w:color w:val="243F60"/>
      <w:sz w:val="18"/>
      <w:u w:val="single"/>
      <w:lang w:val="ka-GE"/>
    </w:rPr>
  </w:style>
  <w:style w:type="character" w:customStyle="1" w:styleId="Heading7Char">
    <w:name w:val="Heading 7 Char"/>
    <w:basedOn w:val="DefaultParagraphFont"/>
    <w:link w:val="Heading7"/>
    <w:rsid w:val="00F668EE"/>
    <w:rPr>
      <w:rFonts w:ascii="Cambria" w:eastAsia="Times New Roman" w:hAnsi="Cambria" w:cs="Times New Roman"/>
      <w:i/>
      <w:iCs/>
      <w:color w:val="404040"/>
      <w:lang w:val="ka-GE"/>
    </w:rPr>
  </w:style>
  <w:style w:type="character" w:customStyle="1" w:styleId="Heading8Char">
    <w:name w:val="Heading 8 Char"/>
    <w:basedOn w:val="DefaultParagraphFont"/>
    <w:link w:val="Heading8"/>
    <w:rsid w:val="00F668EE"/>
    <w:rPr>
      <w:rFonts w:ascii="Cambria" w:eastAsia="Times New Roman" w:hAnsi="Cambria" w:cs="Times New Roman"/>
      <w:color w:val="404040"/>
      <w:sz w:val="20"/>
      <w:szCs w:val="20"/>
      <w:lang w:val="ka-GE"/>
    </w:rPr>
  </w:style>
  <w:style w:type="character" w:customStyle="1" w:styleId="Heading9Char">
    <w:name w:val="Heading 9 Char"/>
    <w:basedOn w:val="DefaultParagraphFont"/>
    <w:link w:val="Heading9"/>
    <w:rsid w:val="00F668EE"/>
    <w:rPr>
      <w:rFonts w:ascii="Cambria" w:eastAsia="Times New Roman" w:hAnsi="Cambria" w:cs="Times New Roman"/>
      <w:i/>
      <w:iCs/>
      <w:color w:val="404040"/>
      <w:sz w:val="20"/>
      <w:szCs w:val="20"/>
      <w:lang w:val="ka-GE"/>
    </w:rPr>
  </w:style>
  <w:style w:type="paragraph" w:styleId="ListBullet">
    <w:name w:val="List Bullet"/>
    <w:basedOn w:val="Normal"/>
    <w:unhideWhenUsed/>
    <w:rsid w:val="00F668EE"/>
    <w:pPr>
      <w:keepLines/>
      <w:numPr>
        <w:numId w:val="29"/>
      </w:numPr>
      <w:spacing w:before="120" w:after="180" w:line="300" w:lineRule="exact"/>
    </w:pPr>
    <w:rPr>
      <w:rFonts w:ascii="Sylfaen" w:eastAsia="Calibri" w:hAnsi="Sylfaen" w:cs="Arial"/>
      <w:noProof/>
      <w:sz w:val="20"/>
      <w:lang w:val="ka-GE"/>
    </w:rPr>
  </w:style>
  <w:style w:type="paragraph" w:styleId="BodyText">
    <w:name w:val="Body Text"/>
    <w:basedOn w:val="Normal"/>
    <w:link w:val="BodyTextChar"/>
    <w:unhideWhenUsed/>
    <w:rsid w:val="00F668EE"/>
    <w:pPr>
      <w:spacing w:before="60" w:after="120" w:line="300" w:lineRule="exact"/>
    </w:pPr>
    <w:rPr>
      <w:rFonts w:ascii="Sylfaen" w:eastAsia="Calibri" w:hAnsi="Sylfaen" w:cs="Times New Roman"/>
      <w:noProof/>
      <w:kern w:val="20"/>
      <w:sz w:val="20"/>
      <w:lang w:val="ka-GE"/>
    </w:rPr>
  </w:style>
  <w:style w:type="character" w:customStyle="1" w:styleId="BodyTextChar">
    <w:name w:val="Body Text Char"/>
    <w:basedOn w:val="DefaultParagraphFont"/>
    <w:link w:val="BodyText"/>
    <w:rsid w:val="00F668EE"/>
    <w:rPr>
      <w:rFonts w:ascii="Sylfaen" w:eastAsia="Calibri" w:hAnsi="Sylfaen" w:cs="Times New Roman"/>
      <w:noProof/>
      <w:kern w:val="20"/>
      <w:sz w:val="20"/>
      <w:lang w:val="ka-GE"/>
    </w:rPr>
  </w:style>
  <w:style w:type="numbering" w:customStyle="1" w:styleId="CurrentList3">
    <w:name w:val="Current List3"/>
    <w:rsid w:val="00F668EE"/>
    <w:pPr>
      <w:numPr>
        <w:numId w:val="30"/>
      </w:numPr>
    </w:pPr>
  </w:style>
  <w:style w:type="paragraph" w:styleId="NormalWeb">
    <w:name w:val="Normal (Web)"/>
    <w:basedOn w:val="Normal"/>
    <w:uiPriority w:val="99"/>
    <w:unhideWhenUsed/>
    <w:rsid w:val="000C71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16D8"/>
    <w:rPr>
      <w:b/>
      <w:bCs/>
      <w:i w:val="0"/>
      <w:iCs w:val="0"/>
    </w:rPr>
  </w:style>
  <w:style w:type="character" w:customStyle="1" w:styleId="st">
    <w:name w:val="st"/>
    <w:basedOn w:val="DefaultParagraphFont"/>
    <w:rsid w:val="009816D8"/>
  </w:style>
</w:styles>
</file>

<file path=word/webSettings.xml><?xml version="1.0" encoding="utf-8"?>
<w:webSettings xmlns:r="http://schemas.openxmlformats.org/officeDocument/2006/relationships" xmlns:w="http://schemas.openxmlformats.org/wordprocessingml/2006/main">
  <w:divs>
    <w:div w:id="990401976">
      <w:bodyDiv w:val="1"/>
      <w:marLeft w:val="0"/>
      <w:marRight w:val="0"/>
      <w:marTop w:val="0"/>
      <w:marBottom w:val="0"/>
      <w:divBdr>
        <w:top w:val="none" w:sz="0" w:space="0" w:color="auto"/>
        <w:left w:val="none" w:sz="0" w:space="0" w:color="auto"/>
        <w:bottom w:val="none" w:sz="0" w:space="0" w:color="auto"/>
        <w:right w:val="none" w:sz="0" w:space="0" w:color="auto"/>
      </w:divBdr>
      <w:divsChild>
        <w:div w:id="1577007039">
          <w:marLeft w:val="547"/>
          <w:marRight w:val="0"/>
          <w:marTop w:val="96"/>
          <w:marBottom w:val="0"/>
          <w:divBdr>
            <w:top w:val="none" w:sz="0" w:space="0" w:color="auto"/>
            <w:left w:val="none" w:sz="0" w:space="0" w:color="auto"/>
            <w:bottom w:val="none" w:sz="0" w:space="0" w:color="auto"/>
            <w:right w:val="none" w:sz="0" w:space="0" w:color="auto"/>
          </w:divBdr>
        </w:div>
        <w:div w:id="788667214">
          <w:marLeft w:val="547"/>
          <w:marRight w:val="0"/>
          <w:marTop w:val="96"/>
          <w:marBottom w:val="0"/>
          <w:divBdr>
            <w:top w:val="none" w:sz="0" w:space="0" w:color="auto"/>
            <w:left w:val="none" w:sz="0" w:space="0" w:color="auto"/>
            <w:bottom w:val="none" w:sz="0" w:space="0" w:color="auto"/>
            <w:right w:val="none" w:sz="0" w:space="0" w:color="auto"/>
          </w:divBdr>
        </w:div>
        <w:div w:id="370423737">
          <w:marLeft w:val="547"/>
          <w:marRight w:val="0"/>
          <w:marTop w:val="96"/>
          <w:marBottom w:val="0"/>
          <w:divBdr>
            <w:top w:val="none" w:sz="0" w:space="0" w:color="auto"/>
            <w:left w:val="none" w:sz="0" w:space="0" w:color="auto"/>
            <w:bottom w:val="none" w:sz="0" w:space="0" w:color="auto"/>
            <w:right w:val="none" w:sz="0" w:space="0" w:color="auto"/>
          </w:divBdr>
        </w:div>
      </w:divsChild>
    </w:div>
    <w:div w:id="1153638633">
      <w:bodyDiv w:val="1"/>
      <w:marLeft w:val="0"/>
      <w:marRight w:val="0"/>
      <w:marTop w:val="0"/>
      <w:marBottom w:val="0"/>
      <w:divBdr>
        <w:top w:val="none" w:sz="0" w:space="0" w:color="auto"/>
        <w:left w:val="none" w:sz="0" w:space="0" w:color="auto"/>
        <w:bottom w:val="none" w:sz="0" w:space="0" w:color="auto"/>
        <w:right w:val="none" w:sz="0" w:space="0" w:color="auto"/>
      </w:divBdr>
      <w:divsChild>
        <w:div w:id="989407463">
          <w:marLeft w:val="547"/>
          <w:marRight w:val="0"/>
          <w:marTop w:val="144"/>
          <w:marBottom w:val="0"/>
          <w:divBdr>
            <w:top w:val="none" w:sz="0" w:space="0" w:color="auto"/>
            <w:left w:val="none" w:sz="0" w:space="0" w:color="auto"/>
            <w:bottom w:val="none" w:sz="0" w:space="0" w:color="auto"/>
            <w:right w:val="none" w:sz="0" w:space="0" w:color="auto"/>
          </w:divBdr>
        </w:div>
        <w:div w:id="1232619442">
          <w:marLeft w:val="1166"/>
          <w:marRight w:val="0"/>
          <w:marTop w:val="125"/>
          <w:marBottom w:val="0"/>
          <w:divBdr>
            <w:top w:val="none" w:sz="0" w:space="0" w:color="auto"/>
            <w:left w:val="none" w:sz="0" w:space="0" w:color="auto"/>
            <w:bottom w:val="none" w:sz="0" w:space="0" w:color="auto"/>
            <w:right w:val="none" w:sz="0" w:space="0" w:color="auto"/>
          </w:divBdr>
        </w:div>
        <w:div w:id="629433843">
          <w:marLeft w:val="1166"/>
          <w:marRight w:val="0"/>
          <w:marTop w:val="125"/>
          <w:marBottom w:val="0"/>
          <w:divBdr>
            <w:top w:val="none" w:sz="0" w:space="0" w:color="auto"/>
            <w:left w:val="none" w:sz="0" w:space="0" w:color="auto"/>
            <w:bottom w:val="none" w:sz="0" w:space="0" w:color="auto"/>
            <w:right w:val="none" w:sz="0" w:space="0" w:color="auto"/>
          </w:divBdr>
        </w:div>
        <w:div w:id="888956690">
          <w:marLeft w:val="1166"/>
          <w:marRight w:val="0"/>
          <w:marTop w:val="125"/>
          <w:marBottom w:val="0"/>
          <w:divBdr>
            <w:top w:val="none" w:sz="0" w:space="0" w:color="auto"/>
            <w:left w:val="none" w:sz="0" w:space="0" w:color="auto"/>
            <w:bottom w:val="none" w:sz="0" w:space="0" w:color="auto"/>
            <w:right w:val="none" w:sz="0" w:space="0" w:color="auto"/>
          </w:divBdr>
        </w:div>
        <w:div w:id="846016171">
          <w:marLeft w:val="1166"/>
          <w:marRight w:val="0"/>
          <w:marTop w:val="125"/>
          <w:marBottom w:val="0"/>
          <w:divBdr>
            <w:top w:val="none" w:sz="0" w:space="0" w:color="auto"/>
            <w:left w:val="none" w:sz="0" w:space="0" w:color="auto"/>
            <w:bottom w:val="none" w:sz="0" w:space="0" w:color="auto"/>
            <w:right w:val="none" w:sz="0" w:space="0" w:color="auto"/>
          </w:divBdr>
        </w:div>
        <w:div w:id="2032339302">
          <w:marLeft w:val="1166"/>
          <w:marRight w:val="0"/>
          <w:marTop w:val="125"/>
          <w:marBottom w:val="0"/>
          <w:divBdr>
            <w:top w:val="none" w:sz="0" w:space="0" w:color="auto"/>
            <w:left w:val="none" w:sz="0" w:space="0" w:color="auto"/>
            <w:bottom w:val="none" w:sz="0" w:space="0" w:color="auto"/>
            <w:right w:val="none" w:sz="0" w:space="0" w:color="auto"/>
          </w:divBdr>
        </w:div>
        <w:div w:id="236283292">
          <w:marLeft w:val="1166"/>
          <w:marRight w:val="0"/>
          <w:marTop w:val="125"/>
          <w:marBottom w:val="0"/>
          <w:divBdr>
            <w:top w:val="none" w:sz="0" w:space="0" w:color="auto"/>
            <w:left w:val="none" w:sz="0" w:space="0" w:color="auto"/>
            <w:bottom w:val="none" w:sz="0" w:space="0" w:color="auto"/>
            <w:right w:val="none" w:sz="0" w:space="0" w:color="auto"/>
          </w:divBdr>
        </w:div>
      </w:divsChild>
    </w:div>
    <w:div w:id="1182476877">
      <w:bodyDiv w:val="1"/>
      <w:marLeft w:val="0"/>
      <w:marRight w:val="0"/>
      <w:marTop w:val="0"/>
      <w:marBottom w:val="0"/>
      <w:divBdr>
        <w:top w:val="none" w:sz="0" w:space="0" w:color="auto"/>
        <w:left w:val="none" w:sz="0" w:space="0" w:color="auto"/>
        <w:bottom w:val="none" w:sz="0" w:space="0" w:color="auto"/>
        <w:right w:val="none" w:sz="0" w:space="0" w:color="auto"/>
      </w:divBdr>
      <w:divsChild>
        <w:div w:id="356082453">
          <w:marLeft w:val="547"/>
          <w:marRight w:val="0"/>
          <w:marTop w:val="72"/>
          <w:marBottom w:val="0"/>
          <w:divBdr>
            <w:top w:val="none" w:sz="0" w:space="0" w:color="auto"/>
            <w:left w:val="none" w:sz="0" w:space="0" w:color="auto"/>
            <w:bottom w:val="none" w:sz="0" w:space="0" w:color="auto"/>
            <w:right w:val="none" w:sz="0" w:space="0" w:color="auto"/>
          </w:divBdr>
        </w:div>
        <w:div w:id="1002202585">
          <w:marLeft w:val="547"/>
          <w:marRight w:val="0"/>
          <w:marTop w:val="72"/>
          <w:marBottom w:val="0"/>
          <w:divBdr>
            <w:top w:val="none" w:sz="0" w:space="0" w:color="auto"/>
            <w:left w:val="none" w:sz="0" w:space="0" w:color="auto"/>
            <w:bottom w:val="none" w:sz="0" w:space="0" w:color="auto"/>
            <w:right w:val="none" w:sz="0" w:space="0" w:color="auto"/>
          </w:divBdr>
        </w:div>
        <w:div w:id="1690062789">
          <w:marLeft w:val="547"/>
          <w:marRight w:val="0"/>
          <w:marTop w:val="72"/>
          <w:marBottom w:val="0"/>
          <w:divBdr>
            <w:top w:val="none" w:sz="0" w:space="0" w:color="auto"/>
            <w:left w:val="none" w:sz="0" w:space="0" w:color="auto"/>
            <w:bottom w:val="none" w:sz="0" w:space="0" w:color="auto"/>
            <w:right w:val="none" w:sz="0" w:space="0" w:color="auto"/>
          </w:divBdr>
        </w:div>
        <w:div w:id="1480803723">
          <w:marLeft w:val="547"/>
          <w:marRight w:val="0"/>
          <w:marTop w:val="72"/>
          <w:marBottom w:val="0"/>
          <w:divBdr>
            <w:top w:val="none" w:sz="0" w:space="0" w:color="auto"/>
            <w:left w:val="none" w:sz="0" w:space="0" w:color="auto"/>
            <w:bottom w:val="none" w:sz="0" w:space="0" w:color="auto"/>
            <w:right w:val="none" w:sz="0" w:space="0" w:color="auto"/>
          </w:divBdr>
        </w:div>
        <w:div w:id="1978299253">
          <w:marLeft w:val="547"/>
          <w:marRight w:val="0"/>
          <w:marTop w:val="72"/>
          <w:marBottom w:val="0"/>
          <w:divBdr>
            <w:top w:val="none" w:sz="0" w:space="0" w:color="auto"/>
            <w:left w:val="none" w:sz="0" w:space="0" w:color="auto"/>
            <w:bottom w:val="none" w:sz="0" w:space="0" w:color="auto"/>
            <w:right w:val="none" w:sz="0" w:space="0" w:color="auto"/>
          </w:divBdr>
        </w:div>
        <w:div w:id="2096365693">
          <w:marLeft w:val="547"/>
          <w:marRight w:val="0"/>
          <w:marTop w:val="72"/>
          <w:marBottom w:val="0"/>
          <w:divBdr>
            <w:top w:val="none" w:sz="0" w:space="0" w:color="auto"/>
            <w:left w:val="none" w:sz="0" w:space="0" w:color="auto"/>
            <w:bottom w:val="none" w:sz="0" w:space="0" w:color="auto"/>
            <w:right w:val="none" w:sz="0" w:space="0" w:color="auto"/>
          </w:divBdr>
        </w:div>
        <w:div w:id="1064450514">
          <w:marLeft w:val="547"/>
          <w:marRight w:val="0"/>
          <w:marTop w:val="72"/>
          <w:marBottom w:val="0"/>
          <w:divBdr>
            <w:top w:val="none" w:sz="0" w:space="0" w:color="auto"/>
            <w:left w:val="none" w:sz="0" w:space="0" w:color="auto"/>
            <w:bottom w:val="none" w:sz="0" w:space="0" w:color="auto"/>
            <w:right w:val="none" w:sz="0" w:space="0" w:color="auto"/>
          </w:divBdr>
        </w:div>
      </w:divsChild>
    </w:div>
    <w:div w:id="138661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hyperlink" Target="http://ka.wikipedia.org/wiki/%E1%83%9B%E1%83%9D%E1%83%A1%E1%83%90%E1%83%AE%E1%83%9A%E1%83%94%E1%83%9D%E1%83%91%E1%83%90" TargetMode="Externa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ka-GE"/>
              <a:t>ფსიქიატრიული</a:t>
            </a:r>
            <a:r>
              <a:rPr lang="ka-GE" baseline="0"/>
              <a:t> საწოლების განაწილება ქვეყნების მიხედვით</a:t>
            </a:r>
          </a:p>
          <a:p>
            <a:pPr>
              <a:defRPr lang="en-US"/>
            </a:pPr>
            <a:r>
              <a:rPr lang="en-US" baseline="0"/>
              <a:t>WHO 2011</a:t>
            </a:r>
            <a:endParaRPr lang="en-US"/>
          </a:p>
        </c:rich>
      </c:tx>
    </c:title>
    <c:view3D>
      <c:rAngAx val="1"/>
    </c:view3D>
    <c:plotArea>
      <c:layout/>
      <c:bar3DChart>
        <c:barDir val="col"/>
        <c:grouping val="clustered"/>
        <c:ser>
          <c:idx val="0"/>
          <c:order val="0"/>
          <c:tx>
            <c:strRef>
              <c:f>Sheet1!$C$3</c:f>
              <c:strCache>
                <c:ptCount val="1"/>
                <c:pt idx="0">
                  <c:v>სულ ფსიქიატრიული საწოლები 10 000</c:v>
                </c:pt>
              </c:strCache>
            </c:strRef>
          </c:tx>
          <c:cat>
            <c:strRef>
              <c:f>Sheet1!$D$2:$H$2</c:f>
              <c:strCache>
                <c:ptCount val="5"/>
                <c:pt idx="0">
                  <c:v>ბოსნია და ჰერცოგოვინა</c:v>
                </c:pt>
                <c:pt idx="1">
                  <c:v>საქართველო</c:v>
                </c:pt>
                <c:pt idx="2">
                  <c:v>ბელგია</c:v>
                </c:pt>
                <c:pt idx="3">
                  <c:v>ლატვია</c:v>
                </c:pt>
                <c:pt idx="4">
                  <c:v>MD in Europe მაღალი შემოსავლის ქვეყნები</c:v>
                </c:pt>
              </c:strCache>
            </c:strRef>
          </c:cat>
          <c:val>
            <c:numRef>
              <c:f>Sheet1!$D$3:$H$3</c:f>
              <c:numCache>
                <c:formatCode>General</c:formatCode>
                <c:ptCount val="5"/>
                <c:pt idx="0">
                  <c:v>2.7</c:v>
                </c:pt>
                <c:pt idx="1">
                  <c:v>3.1099999999999994</c:v>
                </c:pt>
                <c:pt idx="2">
                  <c:v>16.400000000000002</c:v>
                </c:pt>
                <c:pt idx="3">
                  <c:v>12.7</c:v>
                </c:pt>
                <c:pt idx="4">
                  <c:v>7.2</c:v>
                </c:pt>
              </c:numCache>
            </c:numRef>
          </c:val>
        </c:ser>
        <c:ser>
          <c:idx val="1"/>
          <c:order val="1"/>
          <c:tx>
            <c:strRef>
              <c:f>Sheet1!$C$4</c:f>
              <c:strCache>
                <c:ptCount val="1"/>
                <c:pt idx="0">
                  <c:v>მხოლოდ ფსიქიატრიულ სტაციონარში 10 000</c:v>
                </c:pt>
              </c:strCache>
            </c:strRef>
          </c:tx>
          <c:cat>
            <c:strRef>
              <c:f>Sheet1!$D$2:$H$2</c:f>
              <c:strCache>
                <c:ptCount val="5"/>
                <c:pt idx="0">
                  <c:v>ბოსნია და ჰერცოგოვინა</c:v>
                </c:pt>
                <c:pt idx="1">
                  <c:v>საქართველო</c:v>
                </c:pt>
                <c:pt idx="2">
                  <c:v>ბელგია</c:v>
                </c:pt>
                <c:pt idx="3">
                  <c:v>ლატვია</c:v>
                </c:pt>
                <c:pt idx="4">
                  <c:v>MD in Europe მაღალი შემოსავლის ქვეყნები</c:v>
                </c:pt>
              </c:strCache>
            </c:strRef>
          </c:cat>
          <c:val>
            <c:numRef>
              <c:f>Sheet1!$D$4:$H$4</c:f>
              <c:numCache>
                <c:formatCode>General</c:formatCode>
                <c:ptCount val="5"/>
                <c:pt idx="0">
                  <c:v>1.3</c:v>
                </c:pt>
                <c:pt idx="1">
                  <c:v>2.8</c:v>
                </c:pt>
                <c:pt idx="2">
                  <c:v>13.5</c:v>
                </c:pt>
                <c:pt idx="3">
                  <c:v>10.7</c:v>
                </c:pt>
              </c:numCache>
            </c:numRef>
          </c:val>
        </c:ser>
        <c:ser>
          <c:idx val="2"/>
          <c:order val="2"/>
          <c:tx>
            <c:strRef>
              <c:f>Sheet1!$C$5</c:f>
              <c:strCache>
                <c:ptCount val="1"/>
                <c:pt idx="0">
                  <c:v>ზოგადი პროფილის საავადმყოფოებში 10 000</c:v>
                </c:pt>
              </c:strCache>
            </c:strRef>
          </c:tx>
          <c:cat>
            <c:strRef>
              <c:f>Sheet1!$D$2:$H$2</c:f>
              <c:strCache>
                <c:ptCount val="5"/>
                <c:pt idx="0">
                  <c:v>ბოსნია და ჰერცოგოვინა</c:v>
                </c:pt>
                <c:pt idx="1">
                  <c:v>საქართველო</c:v>
                </c:pt>
                <c:pt idx="2">
                  <c:v>ბელგია</c:v>
                </c:pt>
                <c:pt idx="3">
                  <c:v>ლატვია</c:v>
                </c:pt>
                <c:pt idx="4">
                  <c:v>MD in Europe მაღალი შემოსავლის ქვეყნები</c:v>
                </c:pt>
              </c:strCache>
            </c:strRef>
          </c:cat>
          <c:val>
            <c:numRef>
              <c:f>Sheet1!$D$5:$H$5</c:f>
              <c:numCache>
                <c:formatCode>General</c:formatCode>
                <c:ptCount val="5"/>
                <c:pt idx="0">
                  <c:v>1.2</c:v>
                </c:pt>
                <c:pt idx="1">
                  <c:v>0.30000000000000032</c:v>
                </c:pt>
                <c:pt idx="2">
                  <c:v>2.6</c:v>
                </c:pt>
                <c:pt idx="3">
                  <c:v>1.3</c:v>
                </c:pt>
              </c:numCache>
            </c:numRef>
          </c:val>
        </c:ser>
        <c:ser>
          <c:idx val="3"/>
          <c:order val="3"/>
          <c:tx>
            <c:strRef>
              <c:f>Sheet1!$C$6</c:f>
              <c:strCache>
                <c:ptCount val="1"/>
                <c:pt idx="0">
                  <c:v>სხვა ფსიქიატრიულ სერვისებში 10 000</c:v>
                </c:pt>
              </c:strCache>
            </c:strRef>
          </c:tx>
          <c:cat>
            <c:strRef>
              <c:f>Sheet1!$D$2:$H$2</c:f>
              <c:strCache>
                <c:ptCount val="5"/>
                <c:pt idx="0">
                  <c:v>ბოსნია და ჰერცოგოვინა</c:v>
                </c:pt>
                <c:pt idx="1">
                  <c:v>საქართველო</c:v>
                </c:pt>
                <c:pt idx="2">
                  <c:v>ბელგია</c:v>
                </c:pt>
                <c:pt idx="3">
                  <c:v>ლატვია</c:v>
                </c:pt>
                <c:pt idx="4">
                  <c:v>MD in Europe მაღალი შემოსავლის ქვეყნები</c:v>
                </c:pt>
              </c:strCache>
            </c:strRef>
          </c:cat>
          <c:val>
            <c:numRef>
              <c:f>Sheet1!$D$6:$H$6</c:f>
              <c:numCache>
                <c:formatCode>General</c:formatCode>
                <c:ptCount val="5"/>
                <c:pt idx="0">
                  <c:v>0.2</c:v>
                </c:pt>
                <c:pt idx="1">
                  <c:v>1.0000000000000007E-2</c:v>
                </c:pt>
                <c:pt idx="2">
                  <c:v>0.30000000000000032</c:v>
                </c:pt>
                <c:pt idx="3">
                  <c:v>0.70000000000000062</c:v>
                </c:pt>
                <c:pt idx="4">
                  <c:v>2.2000000000000002</c:v>
                </c:pt>
              </c:numCache>
            </c:numRef>
          </c:val>
        </c:ser>
        <c:shape val="cylinder"/>
        <c:axId val="110578304"/>
        <c:axId val="94572928"/>
        <c:axId val="0"/>
      </c:bar3DChart>
      <c:catAx>
        <c:axId val="110578304"/>
        <c:scaling>
          <c:orientation val="minMax"/>
        </c:scaling>
        <c:axPos val="b"/>
        <c:majorTickMark val="none"/>
        <c:tickLblPos val="nextTo"/>
        <c:txPr>
          <a:bodyPr/>
          <a:lstStyle/>
          <a:p>
            <a:pPr>
              <a:defRPr lang="en-US"/>
            </a:pPr>
            <a:endParaRPr lang="en-US"/>
          </a:p>
        </c:txPr>
        <c:crossAx val="94572928"/>
        <c:crosses val="autoZero"/>
        <c:auto val="1"/>
        <c:lblAlgn val="ctr"/>
        <c:lblOffset val="100"/>
      </c:catAx>
      <c:valAx>
        <c:axId val="94572928"/>
        <c:scaling>
          <c:orientation val="minMax"/>
        </c:scaling>
        <c:axPos val="l"/>
        <c:majorGridlines/>
        <c:title>
          <c:tx>
            <c:rich>
              <a:bodyPr/>
              <a:lstStyle/>
              <a:p>
                <a:pPr>
                  <a:defRPr lang="en-US"/>
                </a:pPr>
                <a:r>
                  <a:rPr lang="ka-GE"/>
                  <a:t>საწოლების რაოდენობა</a:t>
                </a:r>
              </a:p>
            </c:rich>
          </c:tx>
          <c:layout>
            <c:manualLayout>
              <c:xMode val="edge"/>
              <c:yMode val="edge"/>
              <c:x val="0.26464033421749467"/>
              <c:y val="0.20944925817327312"/>
            </c:manualLayout>
          </c:layout>
        </c:title>
        <c:numFmt formatCode="General" sourceLinked="1"/>
        <c:majorTickMark val="none"/>
        <c:tickLblPos val="nextTo"/>
        <c:txPr>
          <a:bodyPr/>
          <a:lstStyle/>
          <a:p>
            <a:pPr>
              <a:defRPr lang="en-US"/>
            </a:pPr>
            <a:endParaRPr lang="en-US"/>
          </a:p>
        </c:txPr>
        <c:crossAx val="110578304"/>
        <c:crosses val="autoZero"/>
        <c:crossBetween val="between"/>
      </c:valAx>
      <c:dTable>
        <c:showHorzBorder val="1"/>
        <c:showVertBorder val="1"/>
        <c:showOutline val="1"/>
        <c:showKeys val="1"/>
        <c:txPr>
          <a:bodyPr/>
          <a:lstStyle/>
          <a:p>
            <a:pPr rtl="0">
              <a:defRPr lang="en-US"/>
            </a:pPr>
            <a:endParaRPr lang="en-US"/>
          </a:p>
        </c:txPr>
      </c:dTable>
    </c:plotArea>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273768-AB28-4933-9FF2-6BB13477008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FC45A2C5-6F42-4EE6-9850-9AFB46D8F977}">
      <dgm:prSet phldrT="[Text]"/>
      <dgm:spPr/>
      <dgm:t>
        <a:bodyPr/>
        <a:lstStyle/>
        <a:p>
          <a:r>
            <a:rPr lang="ka-GE"/>
            <a:t>ფსიქიატრიული დახმარების სისტემა</a:t>
          </a:r>
          <a:endParaRPr lang="en-US"/>
        </a:p>
      </dgm:t>
    </dgm:pt>
    <dgm:pt modelId="{E20FED17-4968-4F1B-89B8-56EF92A535DE}" type="parTrans" cxnId="{A1157F91-15ED-4034-A7D3-5BA1C94B180D}">
      <dgm:prSet/>
      <dgm:spPr/>
      <dgm:t>
        <a:bodyPr/>
        <a:lstStyle/>
        <a:p>
          <a:endParaRPr lang="en-US"/>
        </a:p>
      </dgm:t>
    </dgm:pt>
    <dgm:pt modelId="{1F1BA341-4DC4-458E-BA08-E58C15B5160A}" type="sibTrans" cxnId="{A1157F91-15ED-4034-A7D3-5BA1C94B180D}">
      <dgm:prSet/>
      <dgm:spPr/>
      <dgm:t>
        <a:bodyPr/>
        <a:lstStyle/>
        <a:p>
          <a:endParaRPr lang="en-US"/>
        </a:p>
      </dgm:t>
    </dgm:pt>
    <dgm:pt modelId="{B0FECDC9-789D-4DAE-A1B8-E7ED8EF12232}">
      <dgm:prSet phldrT="[Text]"/>
      <dgm:spPr/>
      <dgm:t>
        <a:bodyPr/>
        <a:lstStyle/>
        <a:p>
          <a:r>
            <a:rPr lang="ka-GE"/>
            <a:t>ფსიქიატრიული დახმარება პირველადი ჯანდაცვის სისტემაში</a:t>
          </a:r>
          <a:endParaRPr lang="en-US"/>
        </a:p>
      </dgm:t>
    </dgm:pt>
    <dgm:pt modelId="{1C011CD9-7782-4C61-89CF-4B973634B3CE}" type="parTrans" cxnId="{A9C9CBB7-97BF-4D11-A662-768FBD870192}">
      <dgm:prSet/>
      <dgm:spPr/>
      <dgm:t>
        <a:bodyPr/>
        <a:lstStyle/>
        <a:p>
          <a:endParaRPr lang="en-US"/>
        </a:p>
      </dgm:t>
    </dgm:pt>
    <dgm:pt modelId="{778D3D53-A7C6-41D8-B118-9B2903520F4F}" type="sibTrans" cxnId="{A9C9CBB7-97BF-4D11-A662-768FBD870192}">
      <dgm:prSet/>
      <dgm:spPr/>
      <dgm:t>
        <a:bodyPr/>
        <a:lstStyle/>
        <a:p>
          <a:endParaRPr lang="en-US"/>
        </a:p>
      </dgm:t>
    </dgm:pt>
    <dgm:pt modelId="{A83C3D9B-8CA8-42AC-899B-ACB68DC5673F}">
      <dgm:prSet phldrT="[Text]"/>
      <dgm:spPr/>
      <dgm:t>
        <a:bodyPr/>
        <a:lstStyle/>
        <a:p>
          <a:r>
            <a:rPr lang="ka-GE"/>
            <a:t>3. ოფიციალური სათემო სერვისები</a:t>
          </a:r>
          <a:endParaRPr lang="en-US"/>
        </a:p>
      </dgm:t>
    </dgm:pt>
    <dgm:pt modelId="{208D017D-6FCF-4CAF-9A7C-0BB80B6BB018}" type="parTrans" cxnId="{6E611B41-BF1B-466B-8A0A-CD1A0A621C82}">
      <dgm:prSet/>
      <dgm:spPr/>
      <dgm:t>
        <a:bodyPr/>
        <a:lstStyle/>
        <a:p>
          <a:endParaRPr lang="en-US"/>
        </a:p>
      </dgm:t>
    </dgm:pt>
    <dgm:pt modelId="{B7D6315B-13DD-4BE8-B639-FF738BEA0258}" type="sibTrans" cxnId="{6E611B41-BF1B-466B-8A0A-CD1A0A621C82}">
      <dgm:prSet/>
      <dgm:spPr/>
      <dgm:t>
        <a:bodyPr/>
        <a:lstStyle/>
        <a:p>
          <a:endParaRPr lang="en-US"/>
        </a:p>
      </dgm:t>
    </dgm:pt>
    <dgm:pt modelId="{23EBBFCC-B87D-4662-B505-0E772D90884B}">
      <dgm:prSet phldrT="[Text]"/>
      <dgm:spPr/>
      <dgm:t>
        <a:bodyPr/>
        <a:lstStyle/>
        <a:p>
          <a:r>
            <a:rPr lang="ka-GE"/>
            <a:t>4. არაფორმალური</a:t>
          </a:r>
        </a:p>
        <a:p>
          <a:r>
            <a:rPr lang="ka-GE"/>
            <a:t>სათემო სერვისები </a:t>
          </a:r>
          <a:endParaRPr lang="en-US"/>
        </a:p>
      </dgm:t>
    </dgm:pt>
    <dgm:pt modelId="{C5BAF671-005E-4911-9743-70C1A38ABFDF}" type="parTrans" cxnId="{991844C7-CE10-400C-8DDA-A2A4195D13B6}">
      <dgm:prSet/>
      <dgm:spPr/>
      <dgm:t>
        <a:bodyPr/>
        <a:lstStyle/>
        <a:p>
          <a:endParaRPr lang="en-US"/>
        </a:p>
      </dgm:t>
    </dgm:pt>
    <dgm:pt modelId="{EFD69396-2F5C-483C-8748-1FD29DFFBFCA}" type="sibTrans" cxnId="{991844C7-CE10-400C-8DDA-A2A4195D13B6}">
      <dgm:prSet/>
      <dgm:spPr/>
      <dgm:t>
        <a:bodyPr/>
        <a:lstStyle/>
        <a:p>
          <a:endParaRPr lang="en-US"/>
        </a:p>
      </dgm:t>
    </dgm:pt>
    <dgm:pt modelId="{06822517-893D-4AD2-A1A4-81D7D74BAEBF}">
      <dgm:prSet phldrT="[Text]"/>
      <dgm:spPr/>
      <dgm:t>
        <a:bodyPr/>
        <a:lstStyle/>
        <a:p>
          <a:r>
            <a:rPr lang="ka-GE"/>
            <a:t>ფსიქიატრიული ინსტიტუციური სერვისები</a:t>
          </a:r>
          <a:endParaRPr lang="en-US"/>
        </a:p>
      </dgm:t>
    </dgm:pt>
    <dgm:pt modelId="{C73D277F-FC23-4AA9-8B05-7675714A6148}" type="parTrans" cxnId="{E9C5965F-BBDE-42B5-90D7-71ED2276BB19}">
      <dgm:prSet/>
      <dgm:spPr/>
      <dgm:t>
        <a:bodyPr/>
        <a:lstStyle/>
        <a:p>
          <a:endParaRPr lang="en-US"/>
        </a:p>
      </dgm:t>
    </dgm:pt>
    <dgm:pt modelId="{A31B18F0-5031-40E6-B068-ACBD0CE33EC2}" type="sibTrans" cxnId="{E9C5965F-BBDE-42B5-90D7-71ED2276BB19}">
      <dgm:prSet/>
      <dgm:spPr/>
      <dgm:t>
        <a:bodyPr/>
        <a:lstStyle/>
        <a:p>
          <a:endParaRPr lang="en-US"/>
        </a:p>
      </dgm:t>
    </dgm:pt>
    <dgm:pt modelId="{40603FFB-A8FD-473F-9F8B-F4323F253FA7}">
      <dgm:prSet phldrT="[Text]"/>
      <dgm:spPr/>
      <dgm:t>
        <a:bodyPr/>
        <a:lstStyle/>
        <a:p>
          <a:r>
            <a:rPr lang="ka-GE"/>
            <a:t>5.სპეციალიზირებული ინსტიტუციური სერვისები</a:t>
          </a:r>
          <a:endParaRPr lang="en-US"/>
        </a:p>
      </dgm:t>
    </dgm:pt>
    <dgm:pt modelId="{FA31F416-917E-4B44-98AD-2FC2A43A9B5B}" type="parTrans" cxnId="{66BD4C16-229A-45EA-A162-7E0CE54F1D96}">
      <dgm:prSet/>
      <dgm:spPr/>
      <dgm:t>
        <a:bodyPr/>
        <a:lstStyle/>
        <a:p>
          <a:endParaRPr lang="en-US"/>
        </a:p>
      </dgm:t>
    </dgm:pt>
    <dgm:pt modelId="{64207A9E-088B-48EA-B3ED-B6A71DE8122C}" type="sibTrans" cxnId="{66BD4C16-229A-45EA-A162-7E0CE54F1D96}">
      <dgm:prSet/>
      <dgm:spPr/>
      <dgm:t>
        <a:bodyPr/>
        <a:lstStyle/>
        <a:p>
          <a:endParaRPr lang="en-US"/>
        </a:p>
      </dgm:t>
    </dgm:pt>
    <dgm:pt modelId="{22B4A4B3-D329-4D71-B2A3-3F2013456E6D}">
      <dgm:prSet phldrT="[Text]"/>
      <dgm:spPr/>
      <dgm:t>
        <a:bodyPr/>
        <a:lstStyle/>
        <a:p>
          <a:r>
            <a:rPr lang="ka-GE"/>
            <a:t>თემზე დაფუძნებული ფსიქიატრიული სერვისები</a:t>
          </a:r>
          <a:endParaRPr lang="en-US"/>
        </a:p>
      </dgm:t>
    </dgm:pt>
    <dgm:pt modelId="{DB95EE94-34FD-4B9D-BDCB-4952D7CEF81A}" type="parTrans" cxnId="{55F47B8D-D341-4EA6-951B-5D8233992413}">
      <dgm:prSet/>
      <dgm:spPr/>
      <dgm:t>
        <a:bodyPr/>
        <a:lstStyle/>
        <a:p>
          <a:endParaRPr lang="ru-RU"/>
        </a:p>
      </dgm:t>
    </dgm:pt>
    <dgm:pt modelId="{38576D92-B317-418F-A270-47909CFCD18A}" type="sibTrans" cxnId="{55F47B8D-D341-4EA6-951B-5D8233992413}">
      <dgm:prSet/>
      <dgm:spPr/>
      <dgm:t>
        <a:bodyPr/>
        <a:lstStyle/>
        <a:p>
          <a:endParaRPr lang="ru-RU"/>
        </a:p>
      </dgm:t>
    </dgm:pt>
    <dgm:pt modelId="{2D2847A4-3D75-4F05-A3C4-2656A0725E46}">
      <dgm:prSet phldrT="[Text]"/>
      <dgm:spPr/>
      <dgm:t>
        <a:bodyPr/>
        <a:lstStyle/>
        <a:p>
          <a:r>
            <a:rPr lang="ka-GE"/>
            <a:t>2. ზოგადი პროფილის საავადმყოფოს ფსიქიატრიული დახმარების სერვისები</a:t>
          </a:r>
          <a:endParaRPr lang="en-US"/>
        </a:p>
      </dgm:t>
    </dgm:pt>
    <dgm:pt modelId="{59C17F50-7C44-49B6-ADB7-C39089CD7C36}" type="parTrans" cxnId="{F1CB0058-3FF1-4B88-BF05-2EA88621F841}">
      <dgm:prSet/>
      <dgm:spPr/>
      <dgm:t>
        <a:bodyPr/>
        <a:lstStyle/>
        <a:p>
          <a:endParaRPr lang="ru-RU"/>
        </a:p>
      </dgm:t>
    </dgm:pt>
    <dgm:pt modelId="{B7C8F5D6-E6BA-4F34-89DE-2E451008E568}" type="sibTrans" cxnId="{F1CB0058-3FF1-4B88-BF05-2EA88621F841}">
      <dgm:prSet/>
      <dgm:spPr/>
      <dgm:t>
        <a:bodyPr/>
        <a:lstStyle/>
        <a:p>
          <a:endParaRPr lang="ru-RU"/>
        </a:p>
      </dgm:t>
    </dgm:pt>
    <dgm:pt modelId="{68E06777-CAEC-4D8F-B7C2-12BB3D65B46D}">
      <dgm:prSet phldrT="[Text]"/>
      <dgm:spPr/>
      <dgm:t>
        <a:bodyPr/>
        <a:lstStyle/>
        <a:p>
          <a:r>
            <a:rPr lang="ka-GE"/>
            <a:t>1. პირველდი ჯანდაცვის სისტემის ფსიქიატრიული დახმარების სერვისები</a:t>
          </a:r>
          <a:endParaRPr lang="en-US"/>
        </a:p>
      </dgm:t>
    </dgm:pt>
    <dgm:pt modelId="{18A02116-AD8D-4FAD-B9C2-D3003CF22984}" type="parTrans" cxnId="{DF629A1E-04A4-4AB9-B30B-D6E459C15A17}">
      <dgm:prSet/>
      <dgm:spPr/>
      <dgm:t>
        <a:bodyPr/>
        <a:lstStyle/>
        <a:p>
          <a:endParaRPr lang="ru-RU"/>
        </a:p>
      </dgm:t>
    </dgm:pt>
    <dgm:pt modelId="{82738D1E-7102-4F2E-87A8-3A7CFC815B26}" type="sibTrans" cxnId="{DF629A1E-04A4-4AB9-B30B-D6E459C15A17}">
      <dgm:prSet/>
      <dgm:spPr/>
      <dgm:t>
        <a:bodyPr/>
        <a:lstStyle/>
        <a:p>
          <a:endParaRPr lang="ru-RU"/>
        </a:p>
      </dgm:t>
    </dgm:pt>
    <dgm:pt modelId="{AB8E08E3-310C-4812-A13A-1C3195972B41}">
      <dgm:prSet phldrT="[Text]"/>
      <dgm:spPr/>
      <dgm:t>
        <a:bodyPr/>
        <a:lstStyle/>
        <a:p>
          <a:r>
            <a:rPr lang="ka-GE"/>
            <a:t>6. პროფილური ფსიქიატრიული </a:t>
          </a:r>
        </a:p>
        <a:p>
          <a:r>
            <a:rPr lang="ka-GE"/>
            <a:t>კლინიკები </a:t>
          </a:r>
          <a:endParaRPr lang="en-US"/>
        </a:p>
      </dgm:t>
    </dgm:pt>
    <dgm:pt modelId="{50466467-67BF-4B9E-A7BE-7181ECD8C2DA}" type="parTrans" cxnId="{C3DB879B-BC1B-48CD-8E28-D2AF97BFE3E2}">
      <dgm:prSet/>
      <dgm:spPr/>
      <dgm:t>
        <a:bodyPr/>
        <a:lstStyle/>
        <a:p>
          <a:endParaRPr lang="ru-RU"/>
        </a:p>
      </dgm:t>
    </dgm:pt>
    <dgm:pt modelId="{3BD55228-3092-4C10-A462-CC036B439A4B}" type="sibTrans" cxnId="{C3DB879B-BC1B-48CD-8E28-D2AF97BFE3E2}">
      <dgm:prSet/>
      <dgm:spPr/>
      <dgm:t>
        <a:bodyPr/>
        <a:lstStyle/>
        <a:p>
          <a:endParaRPr lang="ru-RU"/>
        </a:p>
      </dgm:t>
    </dgm:pt>
    <dgm:pt modelId="{372A1C15-E0EF-4B02-AA14-AF9550165448}" type="pres">
      <dgm:prSet presAssocID="{FA273768-AB28-4933-9FF2-6BB134770089}" presName="hierChild1" presStyleCnt="0">
        <dgm:presLayoutVars>
          <dgm:chPref val="1"/>
          <dgm:dir/>
          <dgm:animOne val="branch"/>
          <dgm:animLvl val="lvl"/>
          <dgm:resizeHandles/>
        </dgm:presLayoutVars>
      </dgm:prSet>
      <dgm:spPr/>
      <dgm:t>
        <a:bodyPr/>
        <a:lstStyle/>
        <a:p>
          <a:endParaRPr lang="en-US"/>
        </a:p>
      </dgm:t>
    </dgm:pt>
    <dgm:pt modelId="{9A7E8DB2-DAC1-4B07-8705-7762C9D99580}" type="pres">
      <dgm:prSet presAssocID="{FC45A2C5-6F42-4EE6-9850-9AFB46D8F977}" presName="hierRoot1" presStyleCnt="0"/>
      <dgm:spPr/>
    </dgm:pt>
    <dgm:pt modelId="{06C56E9D-5453-419F-BB56-07CE16D251BD}" type="pres">
      <dgm:prSet presAssocID="{FC45A2C5-6F42-4EE6-9850-9AFB46D8F977}" presName="composite" presStyleCnt="0"/>
      <dgm:spPr/>
    </dgm:pt>
    <dgm:pt modelId="{F2647A9B-EB73-4556-8790-DD1DB3C90582}" type="pres">
      <dgm:prSet presAssocID="{FC45A2C5-6F42-4EE6-9850-9AFB46D8F977}" presName="background" presStyleLbl="node0" presStyleIdx="0" presStyleCnt="1"/>
      <dgm:spPr/>
    </dgm:pt>
    <dgm:pt modelId="{6A751F58-1041-4FC2-9CC7-A8E2163F5B4E}" type="pres">
      <dgm:prSet presAssocID="{FC45A2C5-6F42-4EE6-9850-9AFB46D8F977}" presName="text" presStyleLbl="fgAcc0" presStyleIdx="0" presStyleCnt="1">
        <dgm:presLayoutVars>
          <dgm:chPref val="3"/>
        </dgm:presLayoutVars>
      </dgm:prSet>
      <dgm:spPr/>
      <dgm:t>
        <a:bodyPr/>
        <a:lstStyle/>
        <a:p>
          <a:endParaRPr lang="en-US"/>
        </a:p>
      </dgm:t>
    </dgm:pt>
    <dgm:pt modelId="{4AB1722D-D953-4FA8-98DF-77AFEAA3A9C8}" type="pres">
      <dgm:prSet presAssocID="{FC45A2C5-6F42-4EE6-9850-9AFB46D8F977}" presName="hierChild2" presStyleCnt="0"/>
      <dgm:spPr/>
    </dgm:pt>
    <dgm:pt modelId="{BCB10A06-D192-4438-B46C-F36456E36793}" type="pres">
      <dgm:prSet presAssocID="{1C011CD9-7782-4C61-89CF-4B973634B3CE}" presName="Name10" presStyleLbl="parChTrans1D2" presStyleIdx="0" presStyleCnt="3"/>
      <dgm:spPr/>
      <dgm:t>
        <a:bodyPr/>
        <a:lstStyle/>
        <a:p>
          <a:endParaRPr lang="en-US"/>
        </a:p>
      </dgm:t>
    </dgm:pt>
    <dgm:pt modelId="{D5CFCE58-13B7-419B-9411-022EE46EA811}" type="pres">
      <dgm:prSet presAssocID="{B0FECDC9-789D-4DAE-A1B8-E7ED8EF12232}" presName="hierRoot2" presStyleCnt="0"/>
      <dgm:spPr/>
    </dgm:pt>
    <dgm:pt modelId="{02183E00-9453-45B1-9EC3-4988F3FA950C}" type="pres">
      <dgm:prSet presAssocID="{B0FECDC9-789D-4DAE-A1B8-E7ED8EF12232}" presName="composite2" presStyleCnt="0"/>
      <dgm:spPr/>
    </dgm:pt>
    <dgm:pt modelId="{EC07E42D-B6CB-4960-8939-D8D331A24CCB}" type="pres">
      <dgm:prSet presAssocID="{B0FECDC9-789D-4DAE-A1B8-E7ED8EF12232}" presName="background2" presStyleLbl="node2" presStyleIdx="0" presStyleCnt="3"/>
      <dgm:spPr/>
    </dgm:pt>
    <dgm:pt modelId="{D110FBEE-5C50-4421-B686-B4FD535F2955}" type="pres">
      <dgm:prSet presAssocID="{B0FECDC9-789D-4DAE-A1B8-E7ED8EF12232}" presName="text2" presStyleLbl="fgAcc2" presStyleIdx="0" presStyleCnt="3">
        <dgm:presLayoutVars>
          <dgm:chPref val="3"/>
        </dgm:presLayoutVars>
      </dgm:prSet>
      <dgm:spPr/>
      <dgm:t>
        <a:bodyPr/>
        <a:lstStyle/>
        <a:p>
          <a:endParaRPr lang="en-US"/>
        </a:p>
      </dgm:t>
    </dgm:pt>
    <dgm:pt modelId="{52CA014F-EF39-4DA4-9E5F-367EC72D15BC}" type="pres">
      <dgm:prSet presAssocID="{B0FECDC9-789D-4DAE-A1B8-E7ED8EF12232}" presName="hierChild3" presStyleCnt="0"/>
      <dgm:spPr/>
    </dgm:pt>
    <dgm:pt modelId="{34F16450-A119-43D2-B933-3C8B41880FD1}" type="pres">
      <dgm:prSet presAssocID="{18A02116-AD8D-4FAD-B9C2-D3003CF22984}" presName="Name17" presStyleLbl="parChTrans1D3" presStyleIdx="0" presStyleCnt="6"/>
      <dgm:spPr/>
      <dgm:t>
        <a:bodyPr/>
        <a:lstStyle/>
        <a:p>
          <a:endParaRPr lang="en-US"/>
        </a:p>
      </dgm:t>
    </dgm:pt>
    <dgm:pt modelId="{D7B89033-ED41-451B-B837-1836557A58E6}" type="pres">
      <dgm:prSet presAssocID="{68E06777-CAEC-4D8F-B7C2-12BB3D65B46D}" presName="hierRoot3" presStyleCnt="0"/>
      <dgm:spPr/>
    </dgm:pt>
    <dgm:pt modelId="{E180F32F-5E3A-47C7-8759-58E066028D15}" type="pres">
      <dgm:prSet presAssocID="{68E06777-CAEC-4D8F-B7C2-12BB3D65B46D}" presName="composite3" presStyleCnt="0"/>
      <dgm:spPr/>
    </dgm:pt>
    <dgm:pt modelId="{5A31B7D9-7D96-4307-8A2C-E3BA5E4D0877}" type="pres">
      <dgm:prSet presAssocID="{68E06777-CAEC-4D8F-B7C2-12BB3D65B46D}" presName="background3" presStyleLbl="node3" presStyleIdx="0" presStyleCnt="6"/>
      <dgm:spPr/>
    </dgm:pt>
    <dgm:pt modelId="{A827493F-6583-4635-B1D9-232D8A9481FB}" type="pres">
      <dgm:prSet presAssocID="{68E06777-CAEC-4D8F-B7C2-12BB3D65B46D}" presName="text3" presStyleLbl="fgAcc3" presStyleIdx="0" presStyleCnt="6">
        <dgm:presLayoutVars>
          <dgm:chPref val="3"/>
        </dgm:presLayoutVars>
      </dgm:prSet>
      <dgm:spPr/>
      <dgm:t>
        <a:bodyPr/>
        <a:lstStyle/>
        <a:p>
          <a:endParaRPr lang="en-US"/>
        </a:p>
      </dgm:t>
    </dgm:pt>
    <dgm:pt modelId="{BF21E39B-20CE-42D5-8B8C-FB6248E5AFAF}" type="pres">
      <dgm:prSet presAssocID="{68E06777-CAEC-4D8F-B7C2-12BB3D65B46D}" presName="hierChild4" presStyleCnt="0"/>
      <dgm:spPr/>
    </dgm:pt>
    <dgm:pt modelId="{128E0DA4-C3F3-45CA-B285-EE9191720246}" type="pres">
      <dgm:prSet presAssocID="{59C17F50-7C44-49B6-ADB7-C39089CD7C36}" presName="Name17" presStyleLbl="parChTrans1D3" presStyleIdx="1" presStyleCnt="6"/>
      <dgm:spPr/>
      <dgm:t>
        <a:bodyPr/>
        <a:lstStyle/>
        <a:p>
          <a:endParaRPr lang="en-US"/>
        </a:p>
      </dgm:t>
    </dgm:pt>
    <dgm:pt modelId="{DDB19E6D-74A7-475C-A26F-19C5BF48A4D0}" type="pres">
      <dgm:prSet presAssocID="{2D2847A4-3D75-4F05-A3C4-2656A0725E46}" presName="hierRoot3" presStyleCnt="0"/>
      <dgm:spPr/>
    </dgm:pt>
    <dgm:pt modelId="{5750B926-0645-4350-A2BB-B803D11D2255}" type="pres">
      <dgm:prSet presAssocID="{2D2847A4-3D75-4F05-A3C4-2656A0725E46}" presName="composite3" presStyleCnt="0"/>
      <dgm:spPr/>
    </dgm:pt>
    <dgm:pt modelId="{E4CEECC1-AB0C-4E34-84D5-4B52BC18C116}" type="pres">
      <dgm:prSet presAssocID="{2D2847A4-3D75-4F05-A3C4-2656A0725E46}" presName="background3" presStyleLbl="node3" presStyleIdx="1" presStyleCnt="6"/>
      <dgm:spPr/>
    </dgm:pt>
    <dgm:pt modelId="{E4FF0446-D62C-487A-BB25-AF28B6DDE39A}" type="pres">
      <dgm:prSet presAssocID="{2D2847A4-3D75-4F05-A3C4-2656A0725E46}" presName="text3" presStyleLbl="fgAcc3" presStyleIdx="1" presStyleCnt="6">
        <dgm:presLayoutVars>
          <dgm:chPref val="3"/>
        </dgm:presLayoutVars>
      </dgm:prSet>
      <dgm:spPr/>
      <dgm:t>
        <a:bodyPr/>
        <a:lstStyle/>
        <a:p>
          <a:endParaRPr lang="en-US"/>
        </a:p>
      </dgm:t>
    </dgm:pt>
    <dgm:pt modelId="{FEAEAB5B-5196-4F23-AD1A-8AA886033ABF}" type="pres">
      <dgm:prSet presAssocID="{2D2847A4-3D75-4F05-A3C4-2656A0725E46}" presName="hierChild4" presStyleCnt="0"/>
      <dgm:spPr/>
    </dgm:pt>
    <dgm:pt modelId="{8CD867FF-3E71-4651-9D08-C80D93A4EED4}" type="pres">
      <dgm:prSet presAssocID="{DB95EE94-34FD-4B9D-BDCB-4952D7CEF81A}" presName="Name10" presStyleLbl="parChTrans1D2" presStyleIdx="1" presStyleCnt="3"/>
      <dgm:spPr/>
      <dgm:t>
        <a:bodyPr/>
        <a:lstStyle/>
        <a:p>
          <a:endParaRPr lang="en-US"/>
        </a:p>
      </dgm:t>
    </dgm:pt>
    <dgm:pt modelId="{8F37E618-FB3E-49CE-B77C-3470FFD6BDA2}" type="pres">
      <dgm:prSet presAssocID="{22B4A4B3-D329-4D71-B2A3-3F2013456E6D}" presName="hierRoot2" presStyleCnt="0"/>
      <dgm:spPr/>
    </dgm:pt>
    <dgm:pt modelId="{B92CF4A8-149B-4601-AA3E-5F2C80C6C85B}" type="pres">
      <dgm:prSet presAssocID="{22B4A4B3-D329-4D71-B2A3-3F2013456E6D}" presName="composite2" presStyleCnt="0"/>
      <dgm:spPr/>
    </dgm:pt>
    <dgm:pt modelId="{EF225A71-902F-4217-9633-C9E6D996D3D0}" type="pres">
      <dgm:prSet presAssocID="{22B4A4B3-D329-4D71-B2A3-3F2013456E6D}" presName="background2" presStyleLbl="node2" presStyleIdx="1" presStyleCnt="3"/>
      <dgm:spPr/>
    </dgm:pt>
    <dgm:pt modelId="{E4640210-1C8B-4E35-AA69-4930AA7954E8}" type="pres">
      <dgm:prSet presAssocID="{22B4A4B3-D329-4D71-B2A3-3F2013456E6D}" presName="text2" presStyleLbl="fgAcc2" presStyleIdx="1" presStyleCnt="3">
        <dgm:presLayoutVars>
          <dgm:chPref val="3"/>
        </dgm:presLayoutVars>
      </dgm:prSet>
      <dgm:spPr/>
      <dgm:t>
        <a:bodyPr/>
        <a:lstStyle/>
        <a:p>
          <a:endParaRPr lang="en-US"/>
        </a:p>
      </dgm:t>
    </dgm:pt>
    <dgm:pt modelId="{85AD0D5A-0817-465B-8CDD-789FF3F3B6B8}" type="pres">
      <dgm:prSet presAssocID="{22B4A4B3-D329-4D71-B2A3-3F2013456E6D}" presName="hierChild3" presStyleCnt="0"/>
      <dgm:spPr/>
    </dgm:pt>
    <dgm:pt modelId="{C525303A-1BD5-4A4E-B684-CBC2A33DAA47}" type="pres">
      <dgm:prSet presAssocID="{208D017D-6FCF-4CAF-9A7C-0BB80B6BB018}" presName="Name17" presStyleLbl="parChTrans1D3" presStyleIdx="2" presStyleCnt="6"/>
      <dgm:spPr/>
      <dgm:t>
        <a:bodyPr/>
        <a:lstStyle/>
        <a:p>
          <a:endParaRPr lang="en-US"/>
        </a:p>
      </dgm:t>
    </dgm:pt>
    <dgm:pt modelId="{23CD6162-5F72-443B-8DBA-B5BF09E6787B}" type="pres">
      <dgm:prSet presAssocID="{A83C3D9B-8CA8-42AC-899B-ACB68DC5673F}" presName="hierRoot3" presStyleCnt="0"/>
      <dgm:spPr/>
    </dgm:pt>
    <dgm:pt modelId="{A5004A45-7780-48F8-A879-DE8733D0B340}" type="pres">
      <dgm:prSet presAssocID="{A83C3D9B-8CA8-42AC-899B-ACB68DC5673F}" presName="composite3" presStyleCnt="0"/>
      <dgm:spPr/>
    </dgm:pt>
    <dgm:pt modelId="{CF404276-16C2-4B73-A946-CDDC391275FE}" type="pres">
      <dgm:prSet presAssocID="{A83C3D9B-8CA8-42AC-899B-ACB68DC5673F}" presName="background3" presStyleLbl="node3" presStyleIdx="2" presStyleCnt="6"/>
      <dgm:spPr/>
    </dgm:pt>
    <dgm:pt modelId="{36AA6288-EB30-4E38-8E7F-ADC2B4DB7347}" type="pres">
      <dgm:prSet presAssocID="{A83C3D9B-8CA8-42AC-899B-ACB68DC5673F}" presName="text3" presStyleLbl="fgAcc3" presStyleIdx="2" presStyleCnt="6">
        <dgm:presLayoutVars>
          <dgm:chPref val="3"/>
        </dgm:presLayoutVars>
      </dgm:prSet>
      <dgm:spPr/>
      <dgm:t>
        <a:bodyPr/>
        <a:lstStyle/>
        <a:p>
          <a:endParaRPr lang="en-US"/>
        </a:p>
      </dgm:t>
    </dgm:pt>
    <dgm:pt modelId="{E8B395A7-39FE-4D27-B67A-2BD934A677ED}" type="pres">
      <dgm:prSet presAssocID="{A83C3D9B-8CA8-42AC-899B-ACB68DC5673F}" presName="hierChild4" presStyleCnt="0"/>
      <dgm:spPr/>
    </dgm:pt>
    <dgm:pt modelId="{6AEF7AF9-F8A8-42A3-8ADA-BAAD95979CDA}" type="pres">
      <dgm:prSet presAssocID="{C5BAF671-005E-4911-9743-70C1A38ABFDF}" presName="Name17" presStyleLbl="parChTrans1D3" presStyleIdx="3" presStyleCnt="6"/>
      <dgm:spPr/>
      <dgm:t>
        <a:bodyPr/>
        <a:lstStyle/>
        <a:p>
          <a:endParaRPr lang="en-US"/>
        </a:p>
      </dgm:t>
    </dgm:pt>
    <dgm:pt modelId="{0930F2E2-ABA7-4DDB-A51B-2DB712B63A6B}" type="pres">
      <dgm:prSet presAssocID="{23EBBFCC-B87D-4662-B505-0E772D90884B}" presName="hierRoot3" presStyleCnt="0"/>
      <dgm:spPr/>
    </dgm:pt>
    <dgm:pt modelId="{D9AA6542-8F72-4F0C-B9B9-B1E048781975}" type="pres">
      <dgm:prSet presAssocID="{23EBBFCC-B87D-4662-B505-0E772D90884B}" presName="composite3" presStyleCnt="0"/>
      <dgm:spPr/>
    </dgm:pt>
    <dgm:pt modelId="{E1FD17E6-CDB4-4F52-8963-86237F1D93ED}" type="pres">
      <dgm:prSet presAssocID="{23EBBFCC-B87D-4662-B505-0E772D90884B}" presName="background3" presStyleLbl="node3" presStyleIdx="3" presStyleCnt="6"/>
      <dgm:spPr/>
    </dgm:pt>
    <dgm:pt modelId="{B739E712-C66E-441B-8D87-EB5AFDA4F4B0}" type="pres">
      <dgm:prSet presAssocID="{23EBBFCC-B87D-4662-B505-0E772D90884B}" presName="text3" presStyleLbl="fgAcc3" presStyleIdx="3" presStyleCnt="6">
        <dgm:presLayoutVars>
          <dgm:chPref val="3"/>
        </dgm:presLayoutVars>
      </dgm:prSet>
      <dgm:spPr/>
      <dgm:t>
        <a:bodyPr/>
        <a:lstStyle/>
        <a:p>
          <a:endParaRPr lang="en-US"/>
        </a:p>
      </dgm:t>
    </dgm:pt>
    <dgm:pt modelId="{B1E713A3-4EC1-48BE-BC97-E144116CA036}" type="pres">
      <dgm:prSet presAssocID="{23EBBFCC-B87D-4662-B505-0E772D90884B}" presName="hierChild4" presStyleCnt="0"/>
      <dgm:spPr/>
    </dgm:pt>
    <dgm:pt modelId="{B56DDB96-7953-4007-A9D5-57D0291B45B5}" type="pres">
      <dgm:prSet presAssocID="{C73D277F-FC23-4AA9-8B05-7675714A6148}" presName="Name10" presStyleLbl="parChTrans1D2" presStyleIdx="2" presStyleCnt="3"/>
      <dgm:spPr/>
      <dgm:t>
        <a:bodyPr/>
        <a:lstStyle/>
        <a:p>
          <a:endParaRPr lang="en-US"/>
        </a:p>
      </dgm:t>
    </dgm:pt>
    <dgm:pt modelId="{25011A6A-1161-4A76-A8ED-B7AF9ED22DEF}" type="pres">
      <dgm:prSet presAssocID="{06822517-893D-4AD2-A1A4-81D7D74BAEBF}" presName="hierRoot2" presStyleCnt="0"/>
      <dgm:spPr/>
    </dgm:pt>
    <dgm:pt modelId="{FD861190-E2D4-4564-92B9-DBA860538FB8}" type="pres">
      <dgm:prSet presAssocID="{06822517-893D-4AD2-A1A4-81D7D74BAEBF}" presName="composite2" presStyleCnt="0"/>
      <dgm:spPr/>
    </dgm:pt>
    <dgm:pt modelId="{82227B70-36CB-483B-8668-82F1572044AD}" type="pres">
      <dgm:prSet presAssocID="{06822517-893D-4AD2-A1A4-81D7D74BAEBF}" presName="background2" presStyleLbl="node2" presStyleIdx="2" presStyleCnt="3"/>
      <dgm:spPr/>
    </dgm:pt>
    <dgm:pt modelId="{692A2A1D-9550-423F-8108-3B8D8A167844}" type="pres">
      <dgm:prSet presAssocID="{06822517-893D-4AD2-A1A4-81D7D74BAEBF}" presName="text2" presStyleLbl="fgAcc2" presStyleIdx="2" presStyleCnt="3">
        <dgm:presLayoutVars>
          <dgm:chPref val="3"/>
        </dgm:presLayoutVars>
      </dgm:prSet>
      <dgm:spPr/>
      <dgm:t>
        <a:bodyPr/>
        <a:lstStyle/>
        <a:p>
          <a:endParaRPr lang="en-US"/>
        </a:p>
      </dgm:t>
    </dgm:pt>
    <dgm:pt modelId="{0CE0D948-05B5-4125-9E9E-F927A8B27B7B}" type="pres">
      <dgm:prSet presAssocID="{06822517-893D-4AD2-A1A4-81D7D74BAEBF}" presName="hierChild3" presStyleCnt="0"/>
      <dgm:spPr/>
    </dgm:pt>
    <dgm:pt modelId="{5968F317-2909-478E-A8A9-ECEDF7050B75}" type="pres">
      <dgm:prSet presAssocID="{FA31F416-917E-4B44-98AD-2FC2A43A9B5B}" presName="Name17" presStyleLbl="parChTrans1D3" presStyleIdx="4" presStyleCnt="6"/>
      <dgm:spPr/>
      <dgm:t>
        <a:bodyPr/>
        <a:lstStyle/>
        <a:p>
          <a:endParaRPr lang="en-US"/>
        </a:p>
      </dgm:t>
    </dgm:pt>
    <dgm:pt modelId="{6B60A6A4-338A-478D-B632-CDE53447B709}" type="pres">
      <dgm:prSet presAssocID="{40603FFB-A8FD-473F-9F8B-F4323F253FA7}" presName="hierRoot3" presStyleCnt="0"/>
      <dgm:spPr/>
    </dgm:pt>
    <dgm:pt modelId="{7BA75129-9B78-4B71-A814-E8CB2239F9B4}" type="pres">
      <dgm:prSet presAssocID="{40603FFB-A8FD-473F-9F8B-F4323F253FA7}" presName="composite3" presStyleCnt="0"/>
      <dgm:spPr/>
    </dgm:pt>
    <dgm:pt modelId="{8FE51991-1FB1-4D9D-82E7-2016A0F7E54C}" type="pres">
      <dgm:prSet presAssocID="{40603FFB-A8FD-473F-9F8B-F4323F253FA7}" presName="background3" presStyleLbl="node3" presStyleIdx="4" presStyleCnt="6"/>
      <dgm:spPr/>
    </dgm:pt>
    <dgm:pt modelId="{6A0A702E-90CC-46DD-A240-BA42417DDA09}" type="pres">
      <dgm:prSet presAssocID="{40603FFB-A8FD-473F-9F8B-F4323F253FA7}" presName="text3" presStyleLbl="fgAcc3" presStyleIdx="4" presStyleCnt="6" custScaleX="110812">
        <dgm:presLayoutVars>
          <dgm:chPref val="3"/>
        </dgm:presLayoutVars>
      </dgm:prSet>
      <dgm:spPr/>
      <dgm:t>
        <a:bodyPr/>
        <a:lstStyle/>
        <a:p>
          <a:endParaRPr lang="en-US"/>
        </a:p>
      </dgm:t>
    </dgm:pt>
    <dgm:pt modelId="{D0D75C4B-C1D2-425A-B177-2B7E9AB1A09A}" type="pres">
      <dgm:prSet presAssocID="{40603FFB-A8FD-473F-9F8B-F4323F253FA7}" presName="hierChild4" presStyleCnt="0"/>
      <dgm:spPr/>
    </dgm:pt>
    <dgm:pt modelId="{F36B6813-65A9-4E5A-863F-4D02E71B0C9C}" type="pres">
      <dgm:prSet presAssocID="{50466467-67BF-4B9E-A7BE-7181ECD8C2DA}" presName="Name17" presStyleLbl="parChTrans1D3" presStyleIdx="5" presStyleCnt="6"/>
      <dgm:spPr/>
      <dgm:t>
        <a:bodyPr/>
        <a:lstStyle/>
        <a:p>
          <a:endParaRPr lang="en-US"/>
        </a:p>
      </dgm:t>
    </dgm:pt>
    <dgm:pt modelId="{5C70E84D-7056-4567-8BB9-DD9B276C96E2}" type="pres">
      <dgm:prSet presAssocID="{AB8E08E3-310C-4812-A13A-1C3195972B41}" presName="hierRoot3" presStyleCnt="0"/>
      <dgm:spPr/>
    </dgm:pt>
    <dgm:pt modelId="{DB3DE08F-AAF9-45F7-B2E8-C80D37DFE6A7}" type="pres">
      <dgm:prSet presAssocID="{AB8E08E3-310C-4812-A13A-1C3195972B41}" presName="composite3" presStyleCnt="0"/>
      <dgm:spPr/>
    </dgm:pt>
    <dgm:pt modelId="{33BF626D-5734-4C48-9526-CB634F5D1CA3}" type="pres">
      <dgm:prSet presAssocID="{AB8E08E3-310C-4812-A13A-1C3195972B41}" presName="background3" presStyleLbl="node3" presStyleIdx="5" presStyleCnt="6"/>
      <dgm:spPr/>
    </dgm:pt>
    <dgm:pt modelId="{247A0058-817F-4F4D-BBD5-DF7B68AC69F1}" type="pres">
      <dgm:prSet presAssocID="{AB8E08E3-310C-4812-A13A-1C3195972B41}" presName="text3" presStyleLbl="fgAcc3" presStyleIdx="5" presStyleCnt="6">
        <dgm:presLayoutVars>
          <dgm:chPref val="3"/>
        </dgm:presLayoutVars>
      </dgm:prSet>
      <dgm:spPr/>
      <dgm:t>
        <a:bodyPr/>
        <a:lstStyle/>
        <a:p>
          <a:endParaRPr lang="en-US"/>
        </a:p>
      </dgm:t>
    </dgm:pt>
    <dgm:pt modelId="{FAC8C666-36CE-427D-92F3-58B74D525153}" type="pres">
      <dgm:prSet presAssocID="{AB8E08E3-310C-4812-A13A-1C3195972B41}" presName="hierChild4" presStyleCnt="0"/>
      <dgm:spPr/>
    </dgm:pt>
  </dgm:ptLst>
  <dgm:cxnLst>
    <dgm:cxn modelId="{0BAB994D-64DE-4C88-81D0-B98BCE9AF5A5}" type="presOf" srcId="{23EBBFCC-B87D-4662-B505-0E772D90884B}" destId="{B739E712-C66E-441B-8D87-EB5AFDA4F4B0}" srcOrd="0" destOrd="0" presId="urn:microsoft.com/office/officeart/2005/8/layout/hierarchy1"/>
    <dgm:cxn modelId="{698174B2-6C42-4F83-9E58-75331A93FBE8}" type="presOf" srcId="{59C17F50-7C44-49B6-ADB7-C39089CD7C36}" destId="{128E0DA4-C3F3-45CA-B285-EE9191720246}" srcOrd="0" destOrd="0" presId="urn:microsoft.com/office/officeart/2005/8/layout/hierarchy1"/>
    <dgm:cxn modelId="{D103B04D-03B0-48B8-BD31-814675A9DDDD}" type="presOf" srcId="{18A02116-AD8D-4FAD-B9C2-D3003CF22984}" destId="{34F16450-A119-43D2-B933-3C8B41880FD1}" srcOrd="0" destOrd="0" presId="urn:microsoft.com/office/officeart/2005/8/layout/hierarchy1"/>
    <dgm:cxn modelId="{991844C7-CE10-400C-8DDA-A2A4195D13B6}" srcId="{22B4A4B3-D329-4D71-B2A3-3F2013456E6D}" destId="{23EBBFCC-B87D-4662-B505-0E772D90884B}" srcOrd="1" destOrd="0" parTransId="{C5BAF671-005E-4911-9743-70C1A38ABFDF}" sibTransId="{EFD69396-2F5C-483C-8748-1FD29DFFBFCA}"/>
    <dgm:cxn modelId="{6C730661-9863-4AA5-BB25-E394DFE9BB24}" type="presOf" srcId="{B0FECDC9-789D-4DAE-A1B8-E7ED8EF12232}" destId="{D110FBEE-5C50-4421-B686-B4FD535F2955}" srcOrd="0" destOrd="0" presId="urn:microsoft.com/office/officeart/2005/8/layout/hierarchy1"/>
    <dgm:cxn modelId="{DF629A1E-04A4-4AB9-B30B-D6E459C15A17}" srcId="{B0FECDC9-789D-4DAE-A1B8-E7ED8EF12232}" destId="{68E06777-CAEC-4D8F-B7C2-12BB3D65B46D}" srcOrd="0" destOrd="0" parTransId="{18A02116-AD8D-4FAD-B9C2-D3003CF22984}" sibTransId="{82738D1E-7102-4F2E-87A8-3A7CFC815B26}"/>
    <dgm:cxn modelId="{F1CB0058-3FF1-4B88-BF05-2EA88621F841}" srcId="{B0FECDC9-789D-4DAE-A1B8-E7ED8EF12232}" destId="{2D2847A4-3D75-4F05-A3C4-2656A0725E46}" srcOrd="1" destOrd="0" parTransId="{59C17F50-7C44-49B6-ADB7-C39089CD7C36}" sibTransId="{B7C8F5D6-E6BA-4F34-89DE-2E451008E568}"/>
    <dgm:cxn modelId="{1CAB645A-0B9A-48E4-A2BD-A4D432BD8C2A}" type="presOf" srcId="{A83C3D9B-8CA8-42AC-899B-ACB68DC5673F}" destId="{36AA6288-EB30-4E38-8E7F-ADC2B4DB7347}" srcOrd="0" destOrd="0" presId="urn:microsoft.com/office/officeart/2005/8/layout/hierarchy1"/>
    <dgm:cxn modelId="{A1157F91-15ED-4034-A7D3-5BA1C94B180D}" srcId="{FA273768-AB28-4933-9FF2-6BB134770089}" destId="{FC45A2C5-6F42-4EE6-9850-9AFB46D8F977}" srcOrd="0" destOrd="0" parTransId="{E20FED17-4968-4F1B-89B8-56EF92A535DE}" sibTransId="{1F1BA341-4DC4-458E-BA08-E58C15B5160A}"/>
    <dgm:cxn modelId="{99ABEFF6-7D10-4CEE-BB02-3D33721E6262}" type="presOf" srcId="{06822517-893D-4AD2-A1A4-81D7D74BAEBF}" destId="{692A2A1D-9550-423F-8108-3B8D8A167844}" srcOrd="0" destOrd="0" presId="urn:microsoft.com/office/officeart/2005/8/layout/hierarchy1"/>
    <dgm:cxn modelId="{A9C9CBB7-97BF-4D11-A662-768FBD870192}" srcId="{FC45A2C5-6F42-4EE6-9850-9AFB46D8F977}" destId="{B0FECDC9-789D-4DAE-A1B8-E7ED8EF12232}" srcOrd="0" destOrd="0" parTransId="{1C011CD9-7782-4C61-89CF-4B973634B3CE}" sibTransId="{778D3D53-A7C6-41D8-B118-9B2903520F4F}"/>
    <dgm:cxn modelId="{1F979101-7413-4AA9-BD4A-D67FDE572B38}" type="presOf" srcId="{FC45A2C5-6F42-4EE6-9850-9AFB46D8F977}" destId="{6A751F58-1041-4FC2-9CC7-A8E2163F5B4E}" srcOrd="0" destOrd="0" presId="urn:microsoft.com/office/officeart/2005/8/layout/hierarchy1"/>
    <dgm:cxn modelId="{E9C5965F-BBDE-42B5-90D7-71ED2276BB19}" srcId="{FC45A2C5-6F42-4EE6-9850-9AFB46D8F977}" destId="{06822517-893D-4AD2-A1A4-81D7D74BAEBF}" srcOrd="2" destOrd="0" parTransId="{C73D277F-FC23-4AA9-8B05-7675714A6148}" sibTransId="{A31B18F0-5031-40E6-B068-ACBD0CE33EC2}"/>
    <dgm:cxn modelId="{DE5DB4D0-5523-4B8A-9283-0952623F3882}" type="presOf" srcId="{22B4A4B3-D329-4D71-B2A3-3F2013456E6D}" destId="{E4640210-1C8B-4E35-AA69-4930AA7954E8}" srcOrd="0" destOrd="0" presId="urn:microsoft.com/office/officeart/2005/8/layout/hierarchy1"/>
    <dgm:cxn modelId="{CAAF8896-8E96-428C-983C-936ED4B01CE4}" type="presOf" srcId="{C5BAF671-005E-4911-9743-70C1A38ABFDF}" destId="{6AEF7AF9-F8A8-42A3-8ADA-BAAD95979CDA}" srcOrd="0" destOrd="0" presId="urn:microsoft.com/office/officeart/2005/8/layout/hierarchy1"/>
    <dgm:cxn modelId="{297E15D7-8560-42F7-BB40-B0B16DEED767}" type="presOf" srcId="{FA31F416-917E-4B44-98AD-2FC2A43A9B5B}" destId="{5968F317-2909-478E-A8A9-ECEDF7050B75}" srcOrd="0" destOrd="0" presId="urn:microsoft.com/office/officeart/2005/8/layout/hierarchy1"/>
    <dgm:cxn modelId="{6058FF0F-6B83-4759-BAEF-A6E2435C4F00}" type="presOf" srcId="{68E06777-CAEC-4D8F-B7C2-12BB3D65B46D}" destId="{A827493F-6583-4635-B1D9-232D8A9481FB}" srcOrd="0" destOrd="0" presId="urn:microsoft.com/office/officeart/2005/8/layout/hierarchy1"/>
    <dgm:cxn modelId="{28373BA1-680E-4953-A571-9306C430680F}" type="presOf" srcId="{40603FFB-A8FD-473F-9F8B-F4323F253FA7}" destId="{6A0A702E-90CC-46DD-A240-BA42417DDA09}" srcOrd="0" destOrd="0" presId="urn:microsoft.com/office/officeart/2005/8/layout/hierarchy1"/>
    <dgm:cxn modelId="{C3DB879B-BC1B-48CD-8E28-D2AF97BFE3E2}" srcId="{06822517-893D-4AD2-A1A4-81D7D74BAEBF}" destId="{AB8E08E3-310C-4812-A13A-1C3195972B41}" srcOrd="1" destOrd="0" parTransId="{50466467-67BF-4B9E-A7BE-7181ECD8C2DA}" sibTransId="{3BD55228-3092-4C10-A462-CC036B439A4B}"/>
    <dgm:cxn modelId="{66BD4C16-229A-45EA-A162-7E0CE54F1D96}" srcId="{06822517-893D-4AD2-A1A4-81D7D74BAEBF}" destId="{40603FFB-A8FD-473F-9F8B-F4323F253FA7}" srcOrd="0" destOrd="0" parTransId="{FA31F416-917E-4B44-98AD-2FC2A43A9B5B}" sibTransId="{64207A9E-088B-48EA-B3ED-B6A71DE8122C}"/>
    <dgm:cxn modelId="{63947369-1577-4C0F-90EE-CB54C0D3E765}" type="presOf" srcId="{DB95EE94-34FD-4B9D-BDCB-4952D7CEF81A}" destId="{8CD867FF-3E71-4651-9D08-C80D93A4EED4}" srcOrd="0" destOrd="0" presId="urn:microsoft.com/office/officeart/2005/8/layout/hierarchy1"/>
    <dgm:cxn modelId="{55F47B8D-D341-4EA6-951B-5D8233992413}" srcId="{FC45A2C5-6F42-4EE6-9850-9AFB46D8F977}" destId="{22B4A4B3-D329-4D71-B2A3-3F2013456E6D}" srcOrd="1" destOrd="0" parTransId="{DB95EE94-34FD-4B9D-BDCB-4952D7CEF81A}" sibTransId="{38576D92-B317-418F-A270-47909CFCD18A}"/>
    <dgm:cxn modelId="{6F458528-8BDD-4E6E-8AD7-6B92BE30B88B}" type="presOf" srcId="{208D017D-6FCF-4CAF-9A7C-0BB80B6BB018}" destId="{C525303A-1BD5-4A4E-B684-CBC2A33DAA47}" srcOrd="0" destOrd="0" presId="urn:microsoft.com/office/officeart/2005/8/layout/hierarchy1"/>
    <dgm:cxn modelId="{D5786067-9E15-4021-95B6-B53573C99345}" type="presOf" srcId="{1C011CD9-7782-4C61-89CF-4B973634B3CE}" destId="{BCB10A06-D192-4438-B46C-F36456E36793}" srcOrd="0" destOrd="0" presId="urn:microsoft.com/office/officeart/2005/8/layout/hierarchy1"/>
    <dgm:cxn modelId="{8DDAF168-E11D-4464-BEC0-73BC5C408747}" type="presOf" srcId="{50466467-67BF-4B9E-A7BE-7181ECD8C2DA}" destId="{F36B6813-65A9-4E5A-863F-4D02E71B0C9C}" srcOrd="0" destOrd="0" presId="urn:microsoft.com/office/officeart/2005/8/layout/hierarchy1"/>
    <dgm:cxn modelId="{F463D6DB-21E9-40DD-88DE-4BE6B87413E4}" type="presOf" srcId="{2D2847A4-3D75-4F05-A3C4-2656A0725E46}" destId="{E4FF0446-D62C-487A-BB25-AF28B6DDE39A}" srcOrd="0" destOrd="0" presId="urn:microsoft.com/office/officeart/2005/8/layout/hierarchy1"/>
    <dgm:cxn modelId="{6E611B41-BF1B-466B-8A0A-CD1A0A621C82}" srcId="{22B4A4B3-D329-4D71-B2A3-3F2013456E6D}" destId="{A83C3D9B-8CA8-42AC-899B-ACB68DC5673F}" srcOrd="0" destOrd="0" parTransId="{208D017D-6FCF-4CAF-9A7C-0BB80B6BB018}" sibTransId="{B7D6315B-13DD-4BE8-B639-FF738BEA0258}"/>
    <dgm:cxn modelId="{309400E0-78F0-44E7-A81F-8ED04C07D6DF}" type="presOf" srcId="{FA273768-AB28-4933-9FF2-6BB134770089}" destId="{372A1C15-E0EF-4B02-AA14-AF9550165448}" srcOrd="0" destOrd="0" presId="urn:microsoft.com/office/officeart/2005/8/layout/hierarchy1"/>
    <dgm:cxn modelId="{A9F57854-17EB-42D5-96C1-C7073F18C4F7}" type="presOf" srcId="{AB8E08E3-310C-4812-A13A-1C3195972B41}" destId="{247A0058-817F-4F4D-BBD5-DF7B68AC69F1}" srcOrd="0" destOrd="0" presId="urn:microsoft.com/office/officeart/2005/8/layout/hierarchy1"/>
    <dgm:cxn modelId="{5F098A67-28F0-4F7C-9117-75321C0E8458}" type="presOf" srcId="{C73D277F-FC23-4AA9-8B05-7675714A6148}" destId="{B56DDB96-7953-4007-A9D5-57D0291B45B5}" srcOrd="0" destOrd="0" presId="urn:microsoft.com/office/officeart/2005/8/layout/hierarchy1"/>
    <dgm:cxn modelId="{ABB987C9-0672-4594-962F-63C7E4F9637A}" type="presParOf" srcId="{372A1C15-E0EF-4B02-AA14-AF9550165448}" destId="{9A7E8DB2-DAC1-4B07-8705-7762C9D99580}" srcOrd="0" destOrd="0" presId="urn:microsoft.com/office/officeart/2005/8/layout/hierarchy1"/>
    <dgm:cxn modelId="{980635E5-D1A7-448B-A5C2-7D1C0A5C6BF6}" type="presParOf" srcId="{9A7E8DB2-DAC1-4B07-8705-7762C9D99580}" destId="{06C56E9D-5453-419F-BB56-07CE16D251BD}" srcOrd="0" destOrd="0" presId="urn:microsoft.com/office/officeart/2005/8/layout/hierarchy1"/>
    <dgm:cxn modelId="{819E8FA1-AFFB-4899-82B3-8DAD8D27C3CB}" type="presParOf" srcId="{06C56E9D-5453-419F-BB56-07CE16D251BD}" destId="{F2647A9B-EB73-4556-8790-DD1DB3C90582}" srcOrd="0" destOrd="0" presId="urn:microsoft.com/office/officeart/2005/8/layout/hierarchy1"/>
    <dgm:cxn modelId="{73AE3001-0130-4ACA-BEFF-DC3BA8A34800}" type="presParOf" srcId="{06C56E9D-5453-419F-BB56-07CE16D251BD}" destId="{6A751F58-1041-4FC2-9CC7-A8E2163F5B4E}" srcOrd="1" destOrd="0" presId="urn:microsoft.com/office/officeart/2005/8/layout/hierarchy1"/>
    <dgm:cxn modelId="{2F688B02-2AE9-4D27-B361-B2750DCA6AD7}" type="presParOf" srcId="{9A7E8DB2-DAC1-4B07-8705-7762C9D99580}" destId="{4AB1722D-D953-4FA8-98DF-77AFEAA3A9C8}" srcOrd="1" destOrd="0" presId="urn:microsoft.com/office/officeart/2005/8/layout/hierarchy1"/>
    <dgm:cxn modelId="{C1307F1D-A194-46A0-8B3D-43B6BDE63F06}" type="presParOf" srcId="{4AB1722D-D953-4FA8-98DF-77AFEAA3A9C8}" destId="{BCB10A06-D192-4438-B46C-F36456E36793}" srcOrd="0" destOrd="0" presId="urn:microsoft.com/office/officeart/2005/8/layout/hierarchy1"/>
    <dgm:cxn modelId="{7D83D7A7-C668-46FA-9ED0-AC17763C5AE2}" type="presParOf" srcId="{4AB1722D-D953-4FA8-98DF-77AFEAA3A9C8}" destId="{D5CFCE58-13B7-419B-9411-022EE46EA811}" srcOrd="1" destOrd="0" presId="urn:microsoft.com/office/officeart/2005/8/layout/hierarchy1"/>
    <dgm:cxn modelId="{E30A142B-E1C6-47EC-B924-92ACC62AE0B1}" type="presParOf" srcId="{D5CFCE58-13B7-419B-9411-022EE46EA811}" destId="{02183E00-9453-45B1-9EC3-4988F3FA950C}" srcOrd="0" destOrd="0" presId="urn:microsoft.com/office/officeart/2005/8/layout/hierarchy1"/>
    <dgm:cxn modelId="{55344C51-E82A-4F5A-A3F8-0E8ED37B308C}" type="presParOf" srcId="{02183E00-9453-45B1-9EC3-4988F3FA950C}" destId="{EC07E42D-B6CB-4960-8939-D8D331A24CCB}" srcOrd="0" destOrd="0" presId="urn:microsoft.com/office/officeart/2005/8/layout/hierarchy1"/>
    <dgm:cxn modelId="{5A78B220-1885-4384-A2EE-B192BFC5608E}" type="presParOf" srcId="{02183E00-9453-45B1-9EC3-4988F3FA950C}" destId="{D110FBEE-5C50-4421-B686-B4FD535F2955}" srcOrd="1" destOrd="0" presId="urn:microsoft.com/office/officeart/2005/8/layout/hierarchy1"/>
    <dgm:cxn modelId="{0D148304-AE71-4DFA-8A2F-7DA571CE74D2}" type="presParOf" srcId="{D5CFCE58-13B7-419B-9411-022EE46EA811}" destId="{52CA014F-EF39-4DA4-9E5F-367EC72D15BC}" srcOrd="1" destOrd="0" presId="urn:microsoft.com/office/officeart/2005/8/layout/hierarchy1"/>
    <dgm:cxn modelId="{594FBA26-7314-463D-9161-BC4E47712A91}" type="presParOf" srcId="{52CA014F-EF39-4DA4-9E5F-367EC72D15BC}" destId="{34F16450-A119-43D2-B933-3C8B41880FD1}" srcOrd="0" destOrd="0" presId="urn:microsoft.com/office/officeart/2005/8/layout/hierarchy1"/>
    <dgm:cxn modelId="{C573504F-9BF0-4788-A0F1-037B935D774C}" type="presParOf" srcId="{52CA014F-EF39-4DA4-9E5F-367EC72D15BC}" destId="{D7B89033-ED41-451B-B837-1836557A58E6}" srcOrd="1" destOrd="0" presId="urn:microsoft.com/office/officeart/2005/8/layout/hierarchy1"/>
    <dgm:cxn modelId="{E3B8046F-A6C2-4E59-8752-419097EFECCD}" type="presParOf" srcId="{D7B89033-ED41-451B-B837-1836557A58E6}" destId="{E180F32F-5E3A-47C7-8759-58E066028D15}" srcOrd="0" destOrd="0" presId="urn:microsoft.com/office/officeart/2005/8/layout/hierarchy1"/>
    <dgm:cxn modelId="{92F11761-9234-4ECD-A012-E3DE095282A2}" type="presParOf" srcId="{E180F32F-5E3A-47C7-8759-58E066028D15}" destId="{5A31B7D9-7D96-4307-8A2C-E3BA5E4D0877}" srcOrd="0" destOrd="0" presId="urn:microsoft.com/office/officeart/2005/8/layout/hierarchy1"/>
    <dgm:cxn modelId="{B9E3EAE7-044C-404B-9EAA-96F909FCC193}" type="presParOf" srcId="{E180F32F-5E3A-47C7-8759-58E066028D15}" destId="{A827493F-6583-4635-B1D9-232D8A9481FB}" srcOrd="1" destOrd="0" presId="urn:microsoft.com/office/officeart/2005/8/layout/hierarchy1"/>
    <dgm:cxn modelId="{05F49EC9-3B91-4F8F-966F-67177941F145}" type="presParOf" srcId="{D7B89033-ED41-451B-B837-1836557A58E6}" destId="{BF21E39B-20CE-42D5-8B8C-FB6248E5AFAF}" srcOrd="1" destOrd="0" presId="urn:microsoft.com/office/officeart/2005/8/layout/hierarchy1"/>
    <dgm:cxn modelId="{A6B4CF96-F623-4897-9BDA-E08147F60840}" type="presParOf" srcId="{52CA014F-EF39-4DA4-9E5F-367EC72D15BC}" destId="{128E0DA4-C3F3-45CA-B285-EE9191720246}" srcOrd="2" destOrd="0" presId="urn:microsoft.com/office/officeart/2005/8/layout/hierarchy1"/>
    <dgm:cxn modelId="{7792D5D4-429B-4877-ABDC-7031F02402C4}" type="presParOf" srcId="{52CA014F-EF39-4DA4-9E5F-367EC72D15BC}" destId="{DDB19E6D-74A7-475C-A26F-19C5BF48A4D0}" srcOrd="3" destOrd="0" presId="urn:microsoft.com/office/officeart/2005/8/layout/hierarchy1"/>
    <dgm:cxn modelId="{20DB6D8F-BE11-4D2C-800A-6AC14BD73CFF}" type="presParOf" srcId="{DDB19E6D-74A7-475C-A26F-19C5BF48A4D0}" destId="{5750B926-0645-4350-A2BB-B803D11D2255}" srcOrd="0" destOrd="0" presId="urn:microsoft.com/office/officeart/2005/8/layout/hierarchy1"/>
    <dgm:cxn modelId="{3B45AF79-5679-4CC0-A385-A63983ED9DAF}" type="presParOf" srcId="{5750B926-0645-4350-A2BB-B803D11D2255}" destId="{E4CEECC1-AB0C-4E34-84D5-4B52BC18C116}" srcOrd="0" destOrd="0" presId="urn:microsoft.com/office/officeart/2005/8/layout/hierarchy1"/>
    <dgm:cxn modelId="{648FA7B5-79E1-498B-A9C8-9A3EBF35E91F}" type="presParOf" srcId="{5750B926-0645-4350-A2BB-B803D11D2255}" destId="{E4FF0446-D62C-487A-BB25-AF28B6DDE39A}" srcOrd="1" destOrd="0" presId="urn:microsoft.com/office/officeart/2005/8/layout/hierarchy1"/>
    <dgm:cxn modelId="{D1DB8AB0-35EF-4A5C-8878-0055C41B7CD8}" type="presParOf" srcId="{DDB19E6D-74A7-475C-A26F-19C5BF48A4D0}" destId="{FEAEAB5B-5196-4F23-AD1A-8AA886033ABF}" srcOrd="1" destOrd="0" presId="urn:microsoft.com/office/officeart/2005/8/layout/hierarchy1"/>
    <dgm:cxn modelId="{7483C7BA-FA5B-46E5-863A-C6803AEFEF4B}" type="presParOf" srcId="{4AB1722D-D953-4FA8-98DF-77AFEAA3A9C8}" destId="{8CD867FF-3E71-4651-9D08-C80D93A4EED4}" srcOrd="2" destOrd="0" presId="urn:microsoft.com/office/officeart/2005/8/layout/hierarchy1"/>
    <dgm:cxn modelId="{102522E9-F57C-47FC-99CC-A0D5C78FE60A}" type="presParOf" srcId="{4AB1722D-D953-4FA8-98DF-77AFEAA3A9C8}" destId="{8F37E618-FB3E-49CE-B77C-3470FFD6BDA2}" srcOrd="3" destOrd="0" presId="urn:microsoft.com/office/officeart/2005/8/layout/hierarchy1"/>
    <dgm:cxn modelId="{C9D8C1D0-A015-4116-BED8-14A40E3B76C3}" type="presParOf" srcId="{8F37E618-FB3E-49CE-B77C-3470FFD6BDA2}" destId="{B92CF4A8-149B-4601-AA3E-5F2C80C6C85B}" srcOrd="0" destOrd="0" presId="urn:microsoft.com/office/officeart/2005/8/layout/hierarchy1"/>
    <dgm:cxn modelId="{C88BAB95-6E35-498D-89FF-662E268087DC}" type="presParOf" srcId="{B92CF4A8-149B-4601-AA3E-5F2C80C6C85B}" destId="{EF225A71-902F-4217-9633-C9E6D996D3D0}" srcOrd="0" destOrd="0" presId="urn:microsoft.com/office/officeart/2005/8/layout/hierarchy1"/>
    <dgm:cxn modelId="{FB883456-BB9F-4126-9AE7-A9AEDD7F8FF3}" type="presParOf" srcId="{B92CF4A8-149B-4601-AA3E-5F2C80C6C85B}" destId="{E4640210-1C8B-4E35-AA69-4930AA7954E8}" srcOrd="1" destOrd="0" presId="urn:microsoft.com/office/officeart/2005/8/layout/hierarchy1"/>
    <dgm:cxn modelId="{7A4739C2-B012-40CC-8859-1C77194A39F2}" type="presParOf" srcId="{8F37E618-FB3E-49CE-B77C-3470FFD6BDA2}" destId="{85AD0D5A-0817-465B-8CDD-789FF3F3B6B8}" srcOrd="1" destOrd="0" presId="urn:microsoft.com/office/officeart/2005/8/layout/hierarchy1"/>
    <dgm:cxn modelId="{0E84459A-7A01-4DEF-BC32-B621040A043E}" type="presParOf" srcId="{85AD0D5A-0817-465B-8CDD-789FF3F3B6B8}" destId="{C525303A-1BD5-4A4E-B684-CBC2A33DAA47}" srcOrd="0" destOrd="0" presId="urn:microsoft.com/office/officeart/2005/8/layout/hierarchy1"/>
    <dgm:cxn modelId="{2E2522E5-9D58-44E2-9124-20C0D49718F4}" type="presParOf" srcId="{85AD0D5A-0817-465B-8CDD-789FF3F3B6B8}" destId="{23CD6162-5F72-443B-8DBA-B5BF09E6787B}" srcOrd="1" destOrd="0" presId="urn:microsoft.com/office/officeart/2005/8/layout/hierarchy1"/>
    <dgm:cxn modelId="{A814979C-EDF8-4510-871D-20FD65A3475D}" type="presParOf" srcId="{23CD6162-5F72-443B-8DBA-B5BF09E6787B}" destId="{A5004A45-7780-48F8-A879-DE8733D0B340}" srcOrd="0" destOrd="0" presId="urn:microsoft.com/office/officeart/2005/8/layout/hierarchy1"/>
    <dgm:cxn modelId="{CA00FCF4-0C78-45D1-B0E4-5A72EEEA7897}" type="presParOf" srcId="{A5004A45-7780-48F8-A879-DE8733D0B340}" destId="{CF404276-16C2-4B73-A946-CDDC391275FE}" srcOrd="0" destOrd="0" presId="urn:microsoft.com/office/officeart/2005/8/layout/hierarchy1"/>
    <dgm:cxn modelId="{6DD2D21F-3567-4D79-B4AB-40B399099673}" type="presParOf" srcId="{A5004A45-7780-48F8-A879-DE8733D0B340}" destId="{36AA6288-EB30-4E38-8E7F-ADC2B4DB7347}" srcOrd="1" destOrd="0" presId="urn:microsoft.com/office/officeart/2005/8/layout/hierarchy1"/>
    <dgm:cxn modelId="{88E15C48-4AF8-4DBA-96BE-F8D434C76D4B}" type="presParOf" srcId="{23CD6162-5F72-443B-8DBA-B5BF09E6787B}" destId="{E8B395A7-39FE-4D27-B67A-2BD934A677ED}" srcOrd="1" destOrd="0" presId="urn:microsoft.com/office/officeart/2005/8/layout/hierarchy1"/>
    <dgm:cxn modelId="{161F5DBC-1B46-49CA-AACD-B6E2236E557B}" type="presParOf" srcId="{85AD0D5A-0817-465B-8CDD-789FF3F3B6B8}" destId="{6AEF7AF9-F8A8-42A3-8ADA-BAAD95979CDA}" srcOrd="2" destOrd="0" presId="urn:microsoft.com/office/officeart/2005/8/layout/hierarchy1"/>
    <dgm:cxn modelId="{80BD71C5-C21A-43B5-9FB4-1D1125ED1A80}" type="presParOf" srcId="{85AD0D5A-0817-465B-8CDD-789FF3F3B6B8}" destId="{0930F2E2-ABA7-4DDB-A51B-2DB712B63A6B}" srcOrd="3" destOrd="0" presId="urn:microsoft.com/office/officeart/2005/8/layout/hierarchy1"/>
    <dgm:cxn modelId="{9D3D2103-FEDE-4D01-B2AE-C1544C8A723C}" type="presParOf" srcId="{0930F2E2-ABA7-4DDB-A51B-2DB712B63A6B}" destId="{D9AA6542-8F72-4F0C-B9B9-B1E048781975}" srcOrd="0" destOrd="0" presId="urn:microsoft.com/office/officeart/2005/8/layout/hierarchy1"/>
    <dgm:cxn modelId="{50EE2AE6-B8E8-4768-BF8C-F9A7971654D9}" type="presParOf" srcId="{D9AA6542-8F72-4F0C-B9B9-B1E048781975}" destId="{E1FD17E6-CDB4-4F52-8963-86237F1D93ED}" srcOrd="0" destOrd="0" presId="urn:microsoft.com/office/officeart/2005/8/layout/hierarchy1"/>
    <dgm:cxn modelId="{D7F65757-B89C-47F7-BDB4-79A18332A208}" type="presParOf" srcId="{D9AA6542-8F72-4F0C-B9B9-B1E048781975}" destId="{B739E712-C66E-441B-8D87-EB5AFDA4F4B0}" srcOrd="1" destOrd="0" presId="urn:microsoft.com/office/officeart/2005/8/layout/hierarchy1"/>
    <dgm:cxn modelId="{10CF0CDD-AA89-4898-84E8-2CEBC0DBEEBB}" type="presParOf" srcId="{0930F2E2-ABA7-4DDB-A51B-2DB712B63A6B}" destId="{B1E713A3-4EC1-48BE-BC97-E144116CA036}" srcOrd="1" destOrd="0" presId="urn:microsoft.com/office/officeart/2005/8/layout/hierarchy1"/>
    <dgm:cxn modelId="{E32D88B1-EAE3-47DB-9B4E-305B43887FCC}" type="presParOf" srcId="{4AB1722D-D953-4FA8-98DF-77AFEAA3A9C8}" destId="{B56DDB96-7953-4007-A9D5-57D0291B45B5}" srcOrd="4" destOrd="0" presId="urn:microsoft.com/office/officeart/2005/8/layout/hierarchy1"/>
    <dgm:cxn modelId="{AD0765F2-A361-4EF4-B699-2237B24BD2DD}" type="presParOf" srcId="{4AB1722D-D953-4FA8-98DF-77AFEAA3A9C8}" destId="{25011A6A-1161-4A76-A8ED-B7AF9ED22DEF}" srcOrd="5" destOrd="0" presId="urn:microsoft.com/office/officeart/2005/8/layout/hierarchy1"/>
    <dgm:cxn modelId="{17E8C332-E79B-4492-AF6B-25BDB399F5CB}" type="presParOf" srcId="{25011A6A-1161-4A76-A8ED-B7AF9ED22DEF}" destId="{FD861190-E2D4-4564-92B9-DBA860538FB8}" srcOrd="0" destOrd="0" presId="urn:microsoft.com/office/officeart/2005/8/layout/hierarchy1"/>
    <dgm:cxn modelId="{49607380-F9CA-49C2-9CE2-DBDB49E159B7}" type="presParOf" srcId="{FD861190-E2D4-4564-92B9-DBA860538FB8}" destId="{82227B70-36CB-483B-8668-82F1572044AD}" srcOrd="0" destOrd="0" presId="urn:microsoft.com/office/officeart/2005/8/layout/hierarchy1"/>
    <dgm:cxn modelId="{E9C7D948-E974-48E4-B7DF-A3B5F636697B}" type="presParOf" srcId="{FD861190-E2D4-4564-92B9-DBA860538FB8}" destId="{692A2A1D-9550-423F-8108-3B8D8A167844}" srcOrd="1" destOrd="0" presId="urn:microsoft.com/office/officeart/2005/8/layout/hierarchy1"/>
    <dgm:cxn modelId="{B5E00C05-36BD-4A27-AAF9-B984D9A361B4}" type="presParOf" srcId="{25011A6A-1161-4A76-A8ED-B7AF9ED22DEF}" destId="{0CE0D948-05B5-4125-9E9E-F927A8B27B7B}" srcOrd="1" destOrd="0" presId="urn:microsoft.com/office/officeart/2005/8/layout/hierarchy1"/>
    <dgm:cxn modelId="{F552BA26-84E9-4041-875F-58C135EAAFBA}" type="presParOf" srcId="{0CE0D948-05B5-4125-9E9E-F927A8B27B7B}" destId="{5968F317-2909-478E-A8A9-ECEDF7050B75}" srcOrd="0" destOrd="0" presId="urn:microsoft.com/office/officeart/2005/8/layout/hierarchy1"/>
    <dgm:cxn modelId="{CFBDEB98-54EB-47ED-A562-B5DF914B3CD9}" type="presParOf" srcId="{0CE0D948-05B5-4125-9E9E-F927A8B27B7B}" destId="{6B60A6A4-338A-478D-B632-CDE53447B709}" srcOrd="1" destOrd="0" presId="urn:microsoft.com/office/officeart/2005/8/layout/hierarchy1"/>
    <dgm:cxn modelId="{7D3624EF-188C-4B82-9460-EA488312B8EE}" type="presParOf" srcId="{6B60A6A4-338A-478D-B632-CDE53447B709}" destId="{7BA75129-9B78-4B71-A814-E8CB2239F9B4}" srcOrd="0" destOrd="0" presId="urn:microsoft.com/office/officeart/2005/8/layout/hierarchy1"/>
    <dgm:cxn modelId="{4934F635-B46B-4516-8027-90BBD8E0A38F}" type="presParOf" srcId="{7BA75129-9B78-4B71-A814-E8CB2239F9B4}" destId="{8FE51991-1FB1-4D9D-82E7-2016A0F7E54C}" srcOrd="0" destOrd="0" presId="urn:microsoft.com/office/officeart/2005/8/layout/hierarchy1"/>
    <dgm:cxn modelId="{D1BD0B89-3148-4CE6-B0C8-189E4B458AD8}" type="presParOf" srcId="{7BA75129-9B78-4B71-A814-E8CB2239F9B4}" destId="{6A0A702E-90CC-46DD-A240-BA42417DDA09}" srcOrd="1" destOrd="0" presId="urn:microsoft.com/office/officeart/2005/8/layout/hierarchy1"/>
    <dgm:cxn modelId="{815C8318-7EE7-42EC-96F5-48DEC244455E}" type="presParOf" srcId="{6B60A6A4-338A-478D-B632-CDE53447B709}" destId="{D0D75C4B-C1D2-425A-B177-2B7E9AB1A09A}" srcOrd="1" destOrd="0" presId="urn:microsoft.com/office/officeart/2005/8/layout/hierarchy1"/>
    <dgm:cxn modelId="{51101A39-2ABC-4DB7-AD98-74C0FF918238}" type="presParOf" srcId="{0CE0D948-05B5-4125-9E9E-F927A8B27B7B}" destId="{F36B6813-65A9-4E5A-863F-4D02E71B0C9C}" srcOrd="2" destOrd="0" presId="urn:microsoft.com/office/officeart/2005/8/layout/hierarchy1"/>
    <dgm:cxn modelId="{00AD3890-F80B-4673-ADFB-C620B487EB06}" type="presParOf" srcId="{0CE0D948-05B5-4125-9E9E-F927A8B27B7B}" destId="{5C70E84D-7056-4567-8BB9-DD9B276C96E2}" srcOrd="3" destOrd="0" presId="urn:microsoft.com/office/officeart/2005/8/layout/hierarchy1"/>
    <dgm:cxn modelId="{C641F89F-FE3B-4541-995B-DD983CF2FD4D}" type="presParOf" srcId="{5C70E84D-7056-4567-8BB9-DD9B276C96E2}" destId="{DB3DE08F-AAF9-45F7-B2E8-C80D37DFE6A7}" srcOrd="0" destOrd="0" presId="urn:microsoft.com/office/officeart/2005/8/layout/hierarchy1"/>
    <dgm:cxn modelId="{7B03960E-7563-4DB4-83E5-23892327F2D1}" type="presParOf" srcId="{DB3DE08F-AAF9-45F7-B2E8-C80D37DFE6A7}" destId="{33BF626D-5734-4C48-9526-CB634F5D1CA3}" srcOrd="0" destOrd="0" presId="urn:microsoft.com/office/officeart/2005/8/layout/hierarchy1"/>
    <dgm:cxn modelId="{57600391-2D02-4AEB-B2F1-F211BEF632A6}" type="presParOf" srcId="{DB3DE08F-AAF9-45F7-B2E8-C80D37DFE6A7}" destId="{247A0058-817F-4F4D-BBD5-DF7B68AC69F1}" srcOrd="1" destOrd="0" presId="urn:microsoft.com/office/officeart/2005/8/layout/hierarchy1"/>
    <dgm:cxn modelId="{2E9CAF65-D906-48AF-93D5-1CE1756633B5}" type="presParOf" srcId="{5C70E84D-7056-4567-8BB9-DD9B276C96E2}" destId="{FAC8C666-36CE-427D-92F3-58B74D525153}" srcOrd="1" destOrd="0" presId="urn:microsoft.com/office/officeart/2005/8/layout/hierarchy1"/>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36B6813-65A9-4E5A-863F-4D02E71B0C9C}">
      <dsp:nvSpPr>
        <dsp:cNvPr id="0" name=""/>
        <dsp:cNvSpPr/>
      </dsp:nvSpPr>
      <dsp:spPr>
        <a:xfrm>
          <a:off x="4404858" y="1087104"/>
          <a:ext cx="462678" cy="202297"/>
        </a:xfrm>
        <a:custGeom>
          <a:avLst/>
          <a:gdLst/>
          <a:ahLst/>
          <a:cxnLst/>
          <a:rect l="0" t="0" r="0" b="0"/>
          <a:pathLst>
            <a:path>
              <a:moveTo>
                <a:pt x="0" y="0"/>
              </a:moveTo>
              <a:lnTo>
                <a:pt x="0" y="137859"/>
              </a:lnTo>
              <a:lnTo>
                <a:pt x="462678" y="137859"/>
              </a:lnTo>
              <a:lnTo>
                <a:pt x="462678" y="2022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68F317-2909-478E-A8A9-ECEDF7050B75}">
      <dsp:nvSpPr>
        <dsp:cNvPr id="0" name=""/>
        <dsp:cNvSpPr/>
      </dsp:nvSpPr>
      <dsp:spPr>
        <a:xfrm>
          <a:off x="3979783" y="1087104"/>
          <a:ext cx="425075" cy="202297"/>
        </a:xfrm>
        <a:custGeom>
          <a:avLst/>
          <a:gdLst/>
          <a:ahLst/>
          <a:cxnLst/>
          <a:rect l="0" t="0" r="0" b="0"/>
          <a:pathLst>
            <a:path>
              <a:moveTo>
                <a:pt x="425075" y="0"/>
              </a:moveTo>
              <a:lnTo>
                <a:pt x="425075" y="137859"/>
              </a:lnTo>
              <a:lnTo>
                <a:pt x="0" y="137859"/>
              </a:lnTo>
              <a:lnTo>
                <a:pt x="0" y="2022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6DDB96-7953-4007-A9D5-57D0291B45B5}">
      <dsp:nvSpPr>
        <dsp:cNvPr id="0" name=""/>
        <dsp:cNvSpPr/>
      </dsp:nvSpPr>
      <dsp:spPr>
        <a:xfrm>
          <a:off x="2685755" y="443115"/>
          <a:ext cx="1719103" cy="202297"/>
        </a:xfrm>
        <a:custGeom>
          <a:avLst/>
          <a:gdLst/>
          <a:ahLst/>
          <a:cxnLst/>
          <a:rect l="0" t="0" r="0" b="0"/>
          <a:pathLst>
            <a:path>
              <a:moveTo>
                <a:pt x="0" y="0"/>
              </a:moveTo>
              <a:lnTo>
                <a:pt x="0" y="137859"/>
              </a:lnTo>
              <a:lnTo>
                <a:pt x="1719103" y="137859"/>
              </a:lnTo>
              <a:lnTo>
                <a:pt x="1719103" y="2022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EF7AF9-F8A8-42A3-8ADA-BAAD95979CDA}">
      <dsp:nvSpPr>
        <dsp:cNvPr id="0" name=""/>
        <dsp:cNvSpPr/>
      </dsp:nvSpPr>
      <dsp:spPr>
        <a:xfrm>
          <a:off x="2666953" y="1087104"/>
          <a:ext cx="425075" cy="202297"/>
        </a:xfrm>
        <a:custGeom>
          <a:avLst/>
          <a:gdLst/>
          <a:ahLst/>
          <a:cxnLst/>
          <a:rect l="0" t="0" r="0" b="0"/>
          <a:pathLst>
            <a:path>
              <a:moveTo>
                <a:pt x="0" y="0"/>
              </a:moveTo>
              <a:lnTo>
                <a:pt x="0" y="137859"/>
              </a:lnTo>
              <a:lnTo>
                <a:pt x="425075" y="137859"/>
              </a:lnTo>
              <a:lnTo>
                <a:pt x="425075" y="2022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25303A-1BD5-4A4E-B684-CBC2A33DAA47}">
      <dsp:nvSpPr>
        <dsp:cNvPr id="0" name=""/>
        <dsp:cNvSpPr/>
      </dsp:nvSpPr>
      <dsp:spPr>
        <a:xfrm>
          <a:off x="2241878" y="1087104"/>
          <a:ext cx="425075" cy="202297"/>
        </a:xfrm>
        <a:custGeom>
          <a:avLst/>
          <a:gdLst/>
          <a:ahLst/>
          <a:cxnLst/>
          <a:rect l="0" t="0" r="0" b="0"/>
          <a:pathLst>
            <a:path>
              <a:moveTo>
                <a:pt x="425075" y="0"/>
              </a:moveTo>
              <a:lnTo>
                <a:pt x="425075" y="137859"/>
              </a:lnTo>
              <a:lnTo>
                <a:pt x="0" y="137859"/>
              </a:lnTo>
              <a:lnTo>
                <a:pt x="0" y="2022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D867FF-3E71-4651-9D08-C80D93A4EED4}">
      <dsp:nvSpPr>
        <dsp:cNvPr id="0" name=""/>
        <dsp:cNvSpPr/>
      </dsp:nvSpPr>
      <dsp:spPr>
        <a:xfrm>
          <a:off x="2621233" y="443115"/>
          <a:ext cx="91440" cy="202297"/>
        </a:xfrm>
        <a:custGeom>
          <a:avLst/>
          <a:gdLst/>
          <a:ahLst/>
          <a:cxnLst/>
          <a:rect l="0" t="0" r="0" b="0"/>
          <a:pathLst>
            <a:path>
              <a:moveTo>
                <a:pt x="64521" y="0"/>
              </a:moveTo>
              <a:lnTo>
                <a:pt x="64521" y="137859"/>
              </a:lnTo>
              <a:lnTo>
                <a:pt x="45720" y="137859"/>
              </a:lnTo>
              <a:lnTo>
                <a:pt x="45720" y="2022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8E0DA4-C3F3-45CA-B285-EE9191720246}">
      <dsp:nvSpPr>
        <dsp:cNvPr id="0" name=""/>
        <dsp:cNvSpPr/>
      </dsp:nvSpPr>
      <dsp:spPr>
        <a:xfrm>
          <a:off x="966652" y="1087104"/>
          <a:ext cx="425075" cy="202297"/>
        </a:xfrm>
        <a:custGeom>
          <a:avLst/>
          <a:gdLst/>
          <a:ahLst/>
          <a:cxnLst/>
          <a:rect l="0" t="0" r="0" b="0"/>
          <a:pathLst>
            <a:path>
              <a:moveTo>
                <a:pt x="0" y="0"/>
              </a:moveTo>
              <a:lnTo>
                <a:pt x="0" y="137859"/>
              </a:lnTo>
              <a:lnTo>
                <a:pt x="425075" y="137859"/>
              </a:lnTo>
              <a:lnTo>
                <a:pt x="425075" y="2022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F16450-A119-43D2-B933-3C8B41880FD1}">
      <dsp:nvSpPr>
        <dsp:cNvPr id="0" name=""/>
        <dsp:cNvSpPr/>
      </dsp:nvSpPr>
      <dsp:spPr>
        <a:xfrm>
          <a:off x="541576" y="1087104"/>
          <a:ext cx="425075" cy="202297"/>
        </a:xfrm>
        <a:custGeom>
          <a:avLst/>
          <a:gdLst/>
          <a:ahLst/>
          <a:cxnLst/>
          <a:rect l="0" t="0" r="0" b="0"/>
          <a:pathLst>
            <a:path>
              <a:moveTo>
                <a:pt x="425075" y="0"/>
              </a:moveTo>
              <a:lnTo>
                <a:pt x="425075" y="137859"/>
              </a:lnTo>
              <a:lnTo>
                <a:pt x="0" y="137859"/>
              </a:lnTo>
              <a:lnTo>
                <a:pt x="0" y="2022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B10A06-D192-4438-B46C-F36456E36793}">
      <dsp:nvSpPr>
        <dsp:cNvPr id="0" name=""/>
        <dsp:cNvSpPr/>
      </dsp:nvSpPr>
      <dsp:spPr>
        <a:xfrm>
          <a:off x="966652" y="443115"/>
          <a:ext cx="1719103" cy="202297"/>
        </a:xfrm>
        <a:custGeom>
          <a:avLst/>
          <a:gdLst/>
          <a:ahLst/>
          <a:cxnLst/>
          <a:rect l="0" t="0" r="0" b="0"/>
          <a:pathLst>
            <a:path>
              <a:moveTo>
                <a:pt x="1719103" y="0"/>
              </a:moveTo>
              <a:lnTo>
                <a:pt x="1719103" y="137859"/>
              </a:lnTo>
              <a:lnTo>
                <a:pt x="0" y="137859"/>
              </a:lnTo>
              <a:lnTo>
                <a:pt x="0" y="2022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647A9B-EB73-4556-8790-DD1DB3C90582}">
      <dsp:nvSpPr>
        <dsp:cNvPr id="0" name=""/>
        <dsp:cNvSpPr/>
      </dsp:nvSpPr>
      <dsp:spPr>
        <a:xfrm>
          <a:off x="2337966" y="1423"/>
          <a:ext cx="695578" cy="4416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A751F58-1041-4FC2-9CC7-A8E2163F5B4E}">
      <dsp:nvSpPr>
        <dsp:cNvPr id="0" name=""/>
        <dsp:cNvSpPr/>
      </dsp:nvSpPr>
      <dsp:spPr>
        <a:xfrm>
          <a:off x="2415252" y="74845"/>
          <a:ext cx="695578" cy="4416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ფსიქიატრიული დახმარების სისტემა</a:t>
          </a:r>
          <a:endParaRPr lang="en-US" sz="500" kern="1200"/>
        </a:p>
      </dsp:txBody>
      <dsp:txXfrm>
        <a:off x="2415252" y="74845"/>
        <a:ext cx="695578" cy="441692"/>
      </dsp:txXfrm>
    </dsp:sp>
    <dsp:sp modelId="{EC07E42D-B6CB-4960-8939-D8D331A24CCB}">
      <dsp:nvSpPr>
        <dsp:cNvPr id="0" name=""/>
        <dsp:cNvSpPr/>
      </dsp:nvSpPr>
      <dsp:spPr>
        <a:xfrm>
          <a:off x="618863" y="645412"/>
          <a:ext cx="695578" cy="4416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110FBEE-5C50-4421-B686-B4FD535F2955}">
      <dsp:nvSpPr>
        <dsp:cNvPr id="0" name=""/>
        <dsp:cNvSpPr/>
      </dsp:nvSpPr>
      <dsp:spPr>
        <a:xfrm>
          <a:off x="696149" y="718835"/>
          <a:ext cx="695578" cy="4416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ფსიქიატრიული დახმარება პირველადი ჯანდაცვის სისტემაში</a:t>
          </a:r>
          <a:endParaRPr lang="en-US" sz="500" kern="1200"/>
        </a:p>
      </dsp:txBody>
      <dsp:txXfrm>
        <a:off x="696149" y="718835"/>
        <a:ext cx="695578" cy="441692"/>
      </dsp:txXfrm>
    </dsp:sp>
    <dsp:sp modelId="{5A31B7D9-7D96-4307-8A2C-E3BA5E4D0877}">
      <dsp:nvSpPr>
        <dsp:cNvPr id="0" name=""/>
        <dsp:cNvSpPr/>
      </dsp:nvSpPr>
      <dsp:spPr>
        <a:xfrm>
          <a:off x="193787" y="1289402"/>
          <a:ext cx="695578" cy="4416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827493F-6583-4635-B1D9-232D8A9481FB}">
      <dsp:nvSpPr>
        <dsp:cNvPr id="0" name=""/>
        <dsp:cNvSpPr/>
      </dsp:nvSpPr>
      <dsp:spPr>
        <a:xfrm>
          <a:off x="271074" y="1362824"/>
          <a:ext cx="695578" cy="4416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1. პირველდი ჯანდაცვის სისტემის ფსიქიატრიული დახმარების სერვისები</a:t>
          </a:r>
          <a:endParaRPr lang="en-US" sz="500" kern="1200"/>
        </a:p>
      </dsp:txBody>
      <dsp:txXfrm>
        <a:off x="271074" y="1362824"/>
        <a:ext cx="695578" cy="441692"/>
      </dsp:txXfrm>
    </dsp:sp>
    <dsp:sp modelId="{E4CEECC1-AB0C-4E34-84D5-4B52BC18C116}">
      <dsp:nvSpPr>
        <dsp:cNvPr id="0" name=""/>
        <dsp:cNvSpPr/>
      </dsp:nvSpPr>
      <dsp:spPr>
        <a:xfrm>
          <a:off x="1043938" y="1289402"/>
          <a:ext cx="695578" cy="4416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FF0446-D62C-487A-BB25-AF28B6DDE39A}">
      <dsp:nvSpPr>
        <dsp:cNvPr id="0" name=""/>
        <dsp:cNvSpPr/>
      </dsp:nvSpPr>
      <dsp:spPr>
        <a:xfrm>
          <a:off x="1121224" y="1362824"/>
          <a:ext cx="695578" cy="4416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2. ზოგადი პროფილის საავადმყოფოს ფსიქიატრიული დახმარების სერვისები</a:t>
          </a:r>
          <a:endParaRPr lang="en-US" sz="500" kern="1200"/>
        </a:p>
      </dsp:txBody>
      <dsp:txXfrm>
        <a:off x="1121224" y="1362824"/>
        <a:ext cx="695578" cy="441692"/>
      </dsp:txXfrm>
    </dsp:sp>
    <dsp:sp modelId="{EF225A71-902F-4217-9633-C9E6D996D3D0}">
      <dsp:nvSpPr>
        <dsp:cNvPr id="0" name=""/>
        <dsp:cNvSpPr/>
      </dsp:nvSpPr>
      <dsp:spPr>
        <a:xfrm>
          <a:off x="2319164" y="645412"/>
          <a:ext cx="695578" cy="4416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640210-1C8B-4E35-AA69-4930AA7954E8}">
      <dsp:nvSpPr>
        <dsp:cNvPr id="0" name=""/>
        <dsp:cNvSpPr/>
      </dsp:nvSpPr>
      <dsp:spPr>
        <a:xfrm>
          <a:off x="2396451" y="718835"/>
          <a:ext cx="695578" cy="4416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თემზე დაფუძნებული ფსიქიატრიული სერვისები</a:t>
          </a:r>
          <a:endParaRPr lang="en-US" sz="500" kern="1200"/>
        </a:p>
      </dsp:txBody>
      <dsp:txXfrm>
        <a:off x="2396451" y="718835"/>
        <a:ext cx="695578" cy="441692"/>
      </dsp:txXfrm>
    </dsp:sp>
    <dsp:sp modelId="{CF404276-16C2-4B73-A946-CDDC391275FE}">
      <dsp:nvSpPr>
        <dsp:cNvPr id="0" name=""/>
        <dsp:cNvSpPr/>
      </dsp:nvSpPr>
      <dsp:spPr>
        <a:xfrm>
          <a:off x="1894089" y="1289402"/>
          <a:ext cx="695578" cy="4416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6AA6288-EB30-4E38-8E7F-ADC2B4DB7347}">
      <dsp:nvSpPr>
        <dsp:cNvPr id="0" name=""/>
        <dsp:cNvSpPr/>
      </dsp:nvSpPr>
      <dsp:spPr>
        <a:xfrm>
          <a:off x="1971375" y="1362824"/>
          <a:ext cx="695578" cy="4416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3. ოფიციალური სათემო სერვისები</a:t>
          </a:r>
          <a:endParaRPr lang="en-US" sz="500" kern="1200"/>
        </a:p>
      </dsp:txBody>
      <dsp:txXfrm>
        <a:off x="1971375" y="1362824"/>
        <a:ext cx="695578" cy="441692"/>
      </dsp:txXfrm>
    </dsp:sp>
    <dsp:sp modelId="{E1FD17E6-CDB4-4F52-8963-86237F1D93ED}">
      <dsp:nvSpPr>
        <dsp:cNvPr id="0" name=""/>
        <dsp:cNvSpPr/>
      </dsp:nvSpPr>
      <dsp:spPr>
        <a:xfrm>
          <a:off x="2744240" y="1289402"/>
          <a:ext cx="695578" cy="4416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739E712-C66E-441B-8D87-EB5AFDA4F4B0}">
      <dsp:nvSpPr>
        <dsp:cNvPr id="0" name=""/>
        <dsp:cNvSpPr/>
      </dsp:nvSpPr>
      <dsp:spPr>
        <a:xfrm>
          <a:off x="2821526" y="1362824"/>
          <a:ext cx="695578" cy="4416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4. არაფორმალური</a:t>
          </a:r>
        </a:p>
        <a:p>
          <a:pPr lvl="0" algn="ctr" defTabSz="222250">
            <a:lnSpc>
              <a:spcPct val="90000"/>
            </a:lnSpc>
            <a:spcBef>
              <a:spcPct val="0"/>
            </a:spcBef>
            <a:spcAft>
              <a:spcPct val="35000"/>
            </a:spcAft>
          </a:pPr>
          <a:r>
            <a:rPr lang="ka-GE" sz="500" kern="1200"/>
            <a:t>სათემო სერვისები </a:t>
          </a:r>
          <a:endParaRPr lang="en-US" sz="500" kern="1200"/>
        </a:p>
      </dsp:txBody>
      <dsp:txXfrm>
        <a:off x="2821526" y="1362824"/>
        <a:ext cx="695578" cy="441692"/>
      </dsp:txXfrm>
    </dsp:sp>
    <dsp:sp modelId="{82227B70-36CB-483B-8668-82F1572044AD}">
      <dsp:nvSpPr>
        <dsp:cNvPr id="0" name=""/>
        <dsp:cNvSpPr/>
      </dsp:nvSpPr>
      <dsp:spPr>
        <a:xfrm>
          <a:off x="4057069" y="645412"/>
          <a:ext cx="695578" cy="4416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2A2A1D-9550-423F-8108-3B8D8A167844}">
      <dsp:nvSpPr>
        <dsp:cNvPr id="0" name=""/>
        <dsp:cNvSpPr/>
      </dsp:nvSpPr>
      <dsp:spPr>
        <a:xfrm>
          <a:off x="4134356" y="718835"/>
          <a:ext cx="695578" cy="4416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ფსიქიატრიული ინსტიტუციური სერვისები</a:t>
          </a:r>
          <a:endParaRPr lang="en-US" sz="500" kern="1200"/>
        </a:p>
      </dsp:txBody>
      <dsp:txXfrm>
        <a:off x="4134356" y="718835"/>
        <a:ext cx="695578" cy="441692"/>
      </dsp:txXfrm>
    </dsp:sp>
    <dsp:sp modelId="{8FE51991-1FB1-4D9D-82E7-2016A0F7E54C}">
      <dsp:nvSpPr>
        <dsp:cNvPr id="0" name=""/>
        <dsp:cNvSpPr/>
      </dsp:nvSpPr>
      <dsp:spPr>
        <a:xfrm>
          <a:off x="3594391" y="1289402"/>
          <a:ext cx="770783" cy="4416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A0A702E-90CC-46DD-A240-BA42417DDA09}">
      <dsp:nvSpPr>
        <dsp:cNvPr id="0" name=""/>
        <dsp:cNvSpPr/>
      </dsp:nvSpPr>
      <dsp:spPr>
        <a:xfrm>
          <a:off x="3671677" y="1362824"/>
          <a:ext cx="770783" cy="4416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5.სპეციალიზირებული ინსტიტუციური სერვისები</a:t>
          </a:r>
          <a:endParaRPr lang="en-US" sz="500" kern="1200"/>
        </a:p>
      </dsp:txBody>
      <dsp:txXfrm>
        <a:off x="3671677" y="1362824"/>
        <a:ext cx="770783" cy="441692"/>
      </dsp:txXfrm>
    </dsp:sp>
    <dsp:sp modelId="{33BF626D-5734-4C48-9526-CB634F5D1CA3}">
      <dsp:nvSpPr>
        <dsp:cNvPr id="0" name=""/>
        <dsp:cNvSpPr/>
      </dsp:nvSpPr>
      <dsp:spPr>
        <a:xfrm>
          <a:off x="4519747" y="1289402"/>
          <a:ext cx="695578" cy="4416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7A0058-817F-4F4D-BBD5-DF7B68AC69F1}">
      <dsp:nvSpPr>
        <dsp:cNvPr id="0" name=""/>
        <dsp:cNvSpPr/>
      </dsp:nvSpPr>
      <dsp:spPr>
        <a:xfrm>
          <a:off x="4597034" y="1362824"/>
          <a:ext cx="695578" cy="4416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6. პროფილური ფსიქიატრიული </a:t>
          </a:r>
        </a:p>
        <a:p>
          <a:pPr lvl="0" algn="ctr" defTabSz="222250">
            <a:lnSpc>
              <a:spcPct val="90000"/>
            </a:lnSpc>
            <a:spcBef>
              <a:spcPct val="0"/>
            </a:spcBef>
            <a:spcAft>
              <a:spcPct val="35000"/>
            </a:spcAft>
          </a:pPr>
          <a:r>
            <a:rPr lang="ka-GE" sz="500" kern="1200"/>
            <a:t>კლინიკები </a:t>
          </a:r>
          <a:endParaRPr lang="en-US" sz="500" kern="1200"/>
        </a:p>
      </dsp:txBody>
      <dsp:txXfrm>
        <a:off x="4597034" y="1362824"/>
        <a:ext cx="695578" cy="4416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F173D-B246-485F-BD4A-E3E80051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4013</Words>
  <Characters>22878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Nino Okribelashvili</cp:lastModifiedBy>
  <cp:revision>4</cp:revision>
  <cp:lastPrinted>2016-04-21T10:58:00Z</cp:lastPrinted>
  <dcterms:created xsi:type="dcterms:W3CDTF">2018-05-01T10:28:00Z</dcterms:created>
  <dcterms:modified xsi:type="dcterms:W3CDTF">2018-05-01T11:09:00Z</dcterms:modified>
</cp:coreProperties>
</file>